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tbl>
      <w:tblPr>
        <w:tblStyle w:val="Table1"/>
        <w:tblW w:w="949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8"/>
        <w:tblGridChange w:id="0">
          <w:tblGrid>
            <w:gridCol w:w="9498"/>
          </w:tblGrid>
        </w:tblGridChange>
      </w:tblGrid>
      <w:tr>
        <w:trPr>
          <w:cantSplit w:val="0"/>
          <w:trHeight w:val="1700" w:hRule="atLeast"/>
          <w:tblHeader w:val="0"/>
        </w:trPr>
        <w:tc>
          <w:tcPr>
            <w:tcBorders>
              <w:top w:color="000000" w:space="0" w:sz="0" w:val="nil"/>
              <w:left w:color="000000" w:space="0" w:sz="0" w:val="nil"/>
              <w:bottom w:color="000000" w:space="0" w:sz="4" w:val="single"/>
              <w:right w:color="000000" w:space="0" w:sz="0" w:val="nil"/>
            </w:tcBorders>
            <w:tcMar>
              <w:top w:w="0.0" w:type="dxa"/>
              <w:left w:w="115.0" w:type="dxa"/>
              <w:bottom w:w="0.0" w:type="dxa"/>
              <w:right w:w="115.0" w:type="dxa"/>
            </w:tcMar>
          </w:tcPr>
          <w:p w:rsidR="00000000" w:rsidDel="00000000" w:rsidP="00000000" w:rsidRDefault="00000000" w:rsidRPr="00000000" w14:paraId="00000012">
            <w:pPr>
              <w:ind w:firstLine="709"/>
              <w:jc w:val="right"/>
              <w:rPr>
                <w:rFonts w:ascii="Montserrat" w:cs="Montserrat" w:eastAsia="Montserrat" w:hAnsi="Montserrat"/>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Oftalmología con equipo a comodato  </w:t>
            </w:r>
            <w:r w:rsidDel="00000000" w:rsidR="00000000" w:rsidRPr="00000000">
              <w:rPr>
                <w:rtl w:val="0"/>
              </w:rPr>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13">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Términos y Condiciones</w:t>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14">
            <w:pPr>
              <w:ind w:left="0" w:firstLine="0"/>
              <w:rPr>
                <w:rFonts w:ascii="Montserrat" w:cs="Montserrat" w:eastAsia="Montserrat" w:hAnsi="Montserrat"/>
                <w:b w:val="1"/>
                <w:bCs w:val="1"/>
                <w:sz w:val="56"/>
                <w:szCs w:val="56"/>
              </w:rPr>
            </w:pPr>
            <w:r w:rsidDel="00000000" w:rsidR="00000000" w:rsidRPr="00000000">
              <w:rPr>
                <w:rtl w:val="0"/>
              </w:rPr>
            </w:r>
          </w:p>
        </w:tc>
      </w:tr>
    </w:tbl>
    <w:p w:rsidR="00000000" w:rsidDel="00000000" w:rsidP="00000000" w:rsidRDefault="00000000" w:rsidRPr="00000000" w14:paraId="0000001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E">
      <w:pPr>
        <w:ind w:left="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F">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 VIGENCIA DEL CONTRATO</w:t>
      </w:r>
    </w:p>
    <w:p w:rsidR="00000000" w:rsidDel="00000000" w:rsidP="00000000" w:rsidRDefault="00000000" w:rsidRPr="00000000" w14:paraId="00000020">
      <w:pPr>
        <w:ind w:right="-8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2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2">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23">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4">
      <w:pPr>
        <w:jc w:val="both"/>
        <w:rPr>
          <w:rFonts w:ascii="Noto Sans" w:cs="Noto Sans" w:eastAsia="Noto Sans" w:hAnsi="Noto Sans"/>
          <w:sz w:val="20"/>
          <w:szCs w:val="20"/>
        </w:rPr>
      </w:pPr>
      <w:bookmarkStart w:colFirst="0" w:colLast="0" w:name="_heading=h.1fob9te" w:id="0"/>
      <w:bookmarkEnd w:id="0"/>
      <w:r w:rsidDel="00000000" w:rsidR="00000000" w:rsidRPr="00000000">
        <w:rPr>
          <w:rFonts w:ascii="Noto Sans" w:cs="Noto Sans" w:eastAsia="Noto Sans" w:hAnsi="Noto Sans"/>
          <w:sz w:val="20"/>
          <w:szCs w:val="20"/>
          <w:rtl w:val="0"/>
        </w:rPr>
        <w:t xml:space="preserve">PLAZO, LUGAR Y CONDICIONES DE LA ADJUDICACIÓN </w:t>
      </w:r>
    </w:p>
    <w:p w:rsidR="00000000" w:rsidDel="00000000" w:rsidP="00000000" w:rsidRDefault="00000000" w:rsidRPr="00000000" w14:paraId="00000025">
      <w:pPr>
        <w:ind w:firstLine="709"/>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6">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b w:val="1"/>
          <w:bCs w:val="1"/>
          <w:sz w:val="20"/>
          <w:szCs w:val="20"/>
          <w:rtl w:val="0"/>
        </w:rPr>
        <w:t xml:space="preserve">PLAZO: </w:t>
      </w:r>
      <w:r w:rsidDel="00000000" w:rsidR="00000000" w:rsidRPr="00000000">
        <w:rPr>
          <w:rFonts w:ascii="Noto Sans Light" w:cs="Noto Sans Light" w:eastAsia="Noto Sans Light" w:hAnsi="Noto Sans Light"/>
          <w:sz w:val="20"/>
          <w:szCs w:val="20"/>
          <w:rtl w:val="0"/>
        </w:rPr>
        <w:t xml:space="preserve">El proveedor adjudicado se obliga a iniciar</w:t>
      </w:r>
      <w:r w:rsidDel="00000000" w:rsidR="00000000" w:rsidRPr="00000000">
        <w:rPr>
          <w:rFonts w:ascii="Noto Sans" w:cs="Noto Sans" w:eastAsia="Noto Sans" w:hAnsi="Noto Sans"/>
          <w:sz w:val="20"/>
          <w:szCs w:val="20"/>
          <w:rtl w:val="0"/>
        </w:rPr>
        <w:t xml:space="preserve"> la </w:t>
      </w:r>
      <w:r w:rsidDel="00000000" w:rsidR="00000000" w:rsidRPr="00000000">
        <w:rPr>
          <w:rFonts w:ascii="Noto Sans" w:cs="Noto Sans" w:eastAsia="Noto Sans" w:hAnsi="Noto Sans"/>
          <w:b w:val="1"/>
          <w:bCs w:val="1"/>
          <w:sz w:val="20"/>
          <w:szCs w:val="20"/>
          <w:rtl w:val="0"/>
        </w:rPr>
        <w:t xml:space="preserve">“Adquisición y suministro de material de Oftalmología con equipo a comodato”</w:t>
      </w:r>
      <w:r w:rsidDel="00000000" w:rsidR="00000000" w:rsidRPr="00000000">
        <w:rPr>
          <w:rFonts w:ascii="Noto Sans Light" w:cs="Noto Sans Light" w:eastAsia="Noto Sans Light" w:hAnsi="Noto Sans Light"/>
          <w:sz w:val="20"/>
          <w:szCs w:val="20"/>
          <w:rtl w:val="0"/>
        </w:rPr>
        <w:t xml:space="preserve">, a partir del día natural siguiente a la notificación de y hasta el 31 de diciembre del año 2026, por lo que deberá considerar los días de instalación y puesta a punto de los equipos médicos, accesorios y consumibles, de manera que garantice el inicio del servicio a partir del 01 de enero de 2026.</w:t>
      </w:r>
    </w:p>
    <w:p w:rsidR="00000000" w:rsidDel="00000000" w:rsidP="00000000" w:rsidRDefault="00000000" w:rsidRPr="00000000" w14:paraId="00000027">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8">
      <w:pPr>
        <w:jc w:val="both"/>
        <w:rPr>
          <w:rFonts w:ascii="Noto Sans" w:cs="Noto Sans" w:eastAsia="Noto Sans" w:hAnsi="Noto Sans"/>
          <w:b w:val="1"/>
          <w:bCs w:val="1"/>
          <w:sz w:val="20"/>
          <w:szCs w:val="20"/>
        </w:rPr>
      </w:pPr>
      <w:bookmarkStart w:colFirst="0" w:colLast="0" w:name="_heading=h.3znysh7" w:id="1"/>
      <w:bookmarkEnd w:id="1"/>
      <w:r w:rsidDel="00000000" w:rsidR="00000000" w:rsidRPr="00000000">
        <w:rPr>
          <w:rFonts w:ascii="Noto Sans" w:cs="Noto Sans" w:eastAsia="Noto Sans" w:hAnsi="Noto Sans"/>
          <w:b w:val="1"/>
          <w:bCs w:val="1"/>
          <w:sz w:val="20"/>
          <w:szCs w:val="20"/>
          <w:rtl w:val="0"/>
        </w:rPr>
        <w:t xml:space="preserve">LUGAR:</w:t>
      </w:r>
      <w:r w:rsidDel="00000000" w:rsidR="00000000" w:rsidRPr="00000000">
        <w:rPr>
          <w:rFonts w:ascii="Noto Sans Light" w:cs="Noto Sans Light" w:eastAsia="Noto Sans Light" w:hAnsi="Noto Sans Light"/>
          <w:sz w:val="20"/>
          <w:szCs w:val="20"/>
          <w:rtl w:val="0"/>
        </w:rPr>
        <w:t xml:space="preserve"> </w:t>
      </w:r>
      <w:r w:rsidDel="00000000" w:rsidR="00000000" w:rsidRPr="00000000">
        <w:rPr>
          <w:rFonts w:ascii="Noto Sans" w:cs="Noto Sans" w:eastAsia="Noto Sans" w:hAnsi="Noto Sans"/>
          <w:sz w:val="20"/>
          <w:szCs w:val="20"/>
          <w:rtl w:val="0"/>
        </w:rPr>
        <w:t xml:space="preserve">Los bienes y consumibles, </w:t>
      </w:r>
      <w:r w:rsidDel="00000000" w:rsidR="00000000" w:rsidRPr="00000000">
        <w:rPr>
          <w:rFonts w:ascii="Roboto" w:cs="Roboto" w:eastAsia="Roboto" w:hAnsi="Roboto"/>
          <w:color w:val="444746"/>
          <w:sz w:val="20"/>
          <w:szCs w:val="20"/>
          <w:highlight w:val="white"/>
          <w:rtl w:val="0"/>
        </w:rPr>
        <w:t xml:space="preserve">deberán de ser entregados en el almacén general del hospital</w:t>
      </w:r>
      <w:r w:rsidDel="00000000" w:rsidR="00000000" w:rsidRPr="00000000">
        <w:rPr>
          <w:rFonts w:ascii="Noto Sans" w:cs="Noto Sans" w:eastAsia="Noto Sans" w:hAnsi="Noto Sans"/>
          <w:sz w:val="20"/>
          <w:szCs w:val="20"/>
          <w:rtl w:val="0"/>
        </w:rPr>
        <w:t xml:space="preserve"> </w:t>
      </w:r>
      <w:r w:rsidDel="00000000" w:rsidR="00000000" w:rsidRPr="00000000">
        <w:rPr>
          <w:rFonts w:ascii="Noto Sans" w:cs="Noto Sans" w:eastAsia="Noto Sans" w:hAnsi="Noto Sans"/>
          <w:b w:val="1"/>
          <w:bCs w:val="1"/>
          <w:sz w:val="20"/>
          <w:szCs w:val="20"/>
          <w:rtl w:val="0"/>
        </w:rPr>
        <w:t xml:space="preserve">ANEXO 2  “DIRECTORIO DE UNIDADES MÉDICAS”.</w:t>
      </w:r>
      <w:r w:rsidDel="00000000" w:rsidR="00000000" w:rsidRPr="00000000">
        <w:rPr>
          <w:rFonts w:ascii="Noto Sans Light" w:cs="Noto Sans Light" w:eastAsia="Noto Sans Light" w:hAnsi="Noto Sans Light"/>
          <w:sz w:val="20"/>
          <w:szCs w:val="20"/>
          <w:rtl w:val="0"/>
        </w:rPr>
        <w:t xml:space="preserve"> y conforme a las especificaciones técnicas establecidas en el </w:t>
      </w:r>
      <w:r w:rsidDel="00000000" w:rsidR="00000000" w:rsidRPr="00000000">
        <w:rPr>
          <w:rFonts w:ascii="Noto Sans" w:cs="Noto Sans" w:eastAsia="Noto Sans" w:hAnsi="Noto Sans"/>
          <w:b w:val="1"/>
          <w:bCs w:val="1"/>
          <w:sz w:val="20"/>
          <w:szCs w:val="20"/>
          <w:rtl w:val="0"/>
        </w:rPr>
        <w:t xml:space="preserve">Anexo 1 “</w:t>
      </w:r>
      <w:r w:rsidDel="00000000" w:rsidR="00000000" w:rsidRPr="00000000">
        <w:rPr>
          <w:rFonts w:ascii="Noto Sans" w:cs="Noto Sans" w:eastAsia="Noto Sans" w:hAnsi="Noto Sans"/>
          <w:b w:val="1"/>
          <w:bCs w:val="1"/>
          <w:sz w:val="20"/>
          <w:szCs w:val="20"/>
          <w:rtl w:val="0"/>
        </w:rPr>
        <w:t xml:space="preserve">REQUERIMIENTO”</w:t>
      </w:r>
    </w:p>
    <w:p w:rsidR="00000000" w:rsidDel="00000000" w:rsidP="00000000" w:rsidRDefault="00000000" w:rsidRPr="00000000" w14:paraId="00000029">
      <w:pPr>
        <w:jc w:val="both"/>
        <w:rPr>
          <w:rFonts w:ascii="Noto Sans" w:cs="Noto Sans" w:eastAsia="Noto Sans" w:hAnsi="Noto Sans"/>
          <w:b w:val="1"/>
          <w:bCs w:val="1"/>
          <w:sz w:val="16"/>
          <w:szCs w:val="16"/>
        </w:rPr>
      </w:pPr>
      <w:bookmarkStart w:colFirst="0" w:colLast="0" w:name="_heading=h.sn36n0o50d4e" w:id="2"/>
      <w:bookmarkEnd w:id="2"/>
      <w:r w:rsidDel="00000000" w:rsidR="00000000" w:rsidRPr="00000000">
        <w:rPr>
          <w:rtl w:val="0"/>
        </w:rPr>
      </w:r>
    </w:p>
    <w:p w:rsidR="00000000" w:rsidDel="00000000" w:rsidP="00000000" w:rsidRDefault="00000000" w:rsidRPr="00000000" w14:paraId="0000002A">
      <w:pPr>
        <w:jc w:val="both"/>
        <w:rPr>
          <w:rFonts w:ascii="Noto Sans" w:cs="Noto Sans" w:eastAsia="Noto Sans" w:hAnsi="Noto Sans"/>
          <w:b w:val="1"/>
          <w:bCs w:val="1"/>
          <w:sz w:val="16"/>
          <w:szCs w:val="16"/>
        </w:rPr>
      </w:pPr>
      <w:bookmarkStart w:colFirst="0" w:colLast="0" w:name="_heading=h.kl59lrv8eqen" w:id="3"/>
      <w:bookmarkEnd w:id="3"/>
      <w:r w:rsidDel="00000000" w:rsidR="00000000" w:rsidRPr="00000000">
        <w:rPr>
          <w:rtl w:val="0"/>
        </w:rPr>
      </w:r>
    </w:p>
    <w:p w:rsidR="00000000" w:rsidDel="00000000" w:rsidP="00000000" w:rsidRDefault="00000000" w:rsidRPr="00000000" w14:paraId="0000002B">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CONDICIONES: </w:t>
      </w:r>
      <w:r w:rsidDel="00000000" w:rsidR="00000000" w:rsidRPr="00000000">
        <w:rPr>
          <w:rFonts w:ascii="Noto Sans" w:cs="Noto Sans" w:eastAsia="Noto Sans" w:hAnsi="Noto Sans"/>
          <w:sz w:val="20"/>
          <w:szCs w:val="20"/>
          <w:rtl w:val="0"/>
        </w:rPr>
        <w:t xml:space="preserve">Será responsabilidad del proveedor adjudicado realizar por su cuenta las maniobras correspondientes para el transporte, la carga y descarga de los equipos médicos y consumibles en el lugar de entrega, así como lo relacionado con la instalación y la puesta en operación en el sitio designado por la Unidad Médica, sin costo adicional para el Organismo. Por consiguiente, la transportación, aseguramiento, cuidado y resguardo de los equipos médicos y los consumibles, es responsabilidad del proveedor hasta que finalice la prestación del servicio, durante la vigencia del contrato.  </w:t>
      </w:r>
    </w:p>
    <w:p w:rsidR="00000000" w:rsidDel="00000000" w:rsidP="00000000" w:rsidRDefault="00000000" w:rsidRPr="00000000" w14:paraId="0000002C">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D">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Noto Sans" w:cs="Noto Sans" w:eastAsia="Noto Sans" w:hAnsi="Noto Sans"/>
          <w:b w:val="1"/>
          <w:bCs w:val="1"/>
          <w:sz w:val="20"/>
          <w:szCs w:val="20"/>
          <w:rtl w:val="0"/>
        </w:rPr>
        <w:t xml:space="preserve">3 días naturales</w:t>
      </w:r>
      <w:r w:rsidDel="00000000" w:rsidR="00000000" w:rsidRPr="00000000">
        <w:rPr>
          <w:rFonts w:ascii="Noto Sans" w:cs="Noto Sans" w:eastAsia="Noto Sans" w:hAnsi="Noto Sans"/>
          <w:sz w:val="20"/>
          <w:szCs w:val="20"/>
          <w:rtl w:val="0"/>
        </w:rPr>
        <w:t xml:space="preserve"> de aviso al proveedor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2E">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responsable de la recepción de los equipos médicos y los consumibles será quien designe el Director de la Unidad Médica o la persona que designe el Organismo en su ausencia.</w:t>
      </w:r>
    </w:p>
    <w:p w:rsidR="00000000" w:rsidDel="00000000" w:rsidP="00000000" w:rsidRDefault="00000000" w:rsidRPr="00000000" w14:paraId="0000003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entrega, instalación y puesta a punto del equipo médico deberá realizarse conforme a lo establecido en el Anexo Técnico.</w:t>
      </w:r>
    </w:p>
    <w:p w:rsidR="00000000" w:rsidDel="00000000" w:rsidP="00000000" w:rsidRDefault="00000000" w:rsidRPr="00000000" w14:paraId="0000003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otra parte, la primera dotación de los insumos médicos corresponderá al consumo estimado de la Unidad Médica, la cual deberá realizarse previo acuerdo con el Jefe de Servicio.</w:t>
      </w:r>
    </w:p>
    <w:p w:rsidR="00000000" w:rsidDel="00000000" w:rsidP="00000000" w:rsidRDefault="00000000" w:rsidRPr="00000000" w14:paraId="00000032">
      <w:pPr>
        <w:ind w:left="349" w:right="-7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 PROPUESTA DE CRITERIO DE EVALUACIÓN DE PROPOSICIONES CONFORME A LO DISPUESTO POR LOS ARTÍCULOS 47 Y 48, DE LA LAASSP Y 51 DEL RLAASSP.</w:t>
      </w:r>
      <w:r w:rsidDel="00000000" w:rsidR="00000000" w:rsidRPr="00000000">
        <w:rPr>
          <w:rFonts w:ascii="Noto Sans" w:cs="Noto Sans" w:eastAsia="Noto Sans" w:hAnsi="Noto Sans"/>
          <w:sz w:val="20"/>
          <w:szCs w:val="20"/>
          <w:rtl w:val="0"/>
        </w:rPr>
        <w:t xml:space="preserve">Con fundamento en lo dispuesto por el artículo </w:t>
      </w:r>
      <w:r w:rsidDel="00000000" w:rsidR="00000000" w:rsidRPr="00000000">
        <w:rPr>
          <w:rFonts w:ascii="Noto Sans" w:cs="Noto Sans" w:eastAsia="Noto Sans" w:hAnsi="Noto Sans"/>
          <w:sz w:val="20"/>
          <w:szCs w:val="20"/>
          <w:rtl w:val="0"/>
        </w:rPr>
        <w:t xml:space="preserve">47 y 48 </w:t>
      </w:r>
      <w:r w:rsidDel="00000000" w:rsidR="00000000" w:rsidRPr="00000000">
        <w:rPr>
          <w:rFonts w:ascii="Noto Sans" w:cs="Noto Sans" w:eastAsia="Noto Sans" w:hAnsi="Noto Sans"/>
          <w:sz w:val="20"/>
          <w:szCs w:val="20"/>
          <w:rtl w:val="0"/>
        </w:rPr>
        <w:t xml:space="preserve">de la Ley de Adquisiciones, Arrendamientos y Servicios del Sector Público, se evaluará mediante el criterio de evaluación </w:t>
      </w:r>
      <w:r w:rsidDel="00000000" w:rsidR="00000000" w:rsidRPr="00000000">
        <w:rPr>
          <w:rFonts w:ascii="Noto Sans" w:cs="Noto Sans" w:eastAsia="Noto Sans" w:hAnsi="Noto Sans"/>
          <w:b w:val="1"/>
          <w:bCs w:val="1"/>
          <w:sz w:val="20"/>
          <w:szCs w:val="20"/>
          <w:rtl w:val="0"/>
        </w:rPr>
        <w:t xml:space="preserve">Binaria</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corroborará la inclusión y legibilidad de la totalidad de la documentación técnica del licitante, remitida a través de la </w:t>
      </w:r>
      <w:r w:rsidDel="00000000" w:rsidR="00000000" w:rsidRPr="00000000">
        <w:rPr>
          <w:rFonts w:ascii="Noto Sans" w:cs="Noto Sans" w:eastAsia="Noto Sans" w:hAnsi="Noto Sans"/>
          <w:sz w:val="20"/>
          <w:szCs w:val="20"/>
          <w:rtl w:val="0"/>
        </w:rPr>
        <w:t xml:space="preserve">Plataforma de Compras MX</w:t>
      </w:r>
      <w:r w:rsidDel="00000000" w:rsidR="00000000" w:rsidRPr="00000000">
        <w:rPr>
          <w:rFonts w:ascii="Noto Sans" w:cs="Noto Sans" w:eastAsia="Noto Sans" w:hAnsi="Noto Sans"/>
          <w:sz w:val="20"/>
          <w:szCs w:val="20"/>
          <w:rtl w:val="0"/>
        </w:rPr>
        <w:t xml:space="preserve">, solicitada en el presente procedimiento, considerando las modificaciones que de estas deriven.</w:t>
      </w:r>
    </w:p>
    <w:p w:rsidR="00000000" w:rsidDel="00000000" w:rsidP="00000000" w:rsidRDefault="00000000" w:rsidRPr="00000000" w14:paraId="0000003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7">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descripción técnica del insumo ofertado por el licitante, la cual deberá ser legible, amplia y detallada  de los consumibles ofertados, conforme a lo solicitado en el Anexo Técnico, en el que el licitante deberá puntualizar las partidas en las que participa. Los  consumibles solicitados.</w:t>
      </w:r>
    </w:p>
    <w:p w:rsidR="00000000" w:rsidDel="00000000" w:rsidP="00000000" w:rsidRDefault="00000000" w:rsidRPr="00000000" w14:paraId="0000003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39">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comprobará la congruencia entre la descripción técnica del licitante, indicada en el </w:t>
      </w:r>
      <w:r w:rsidDel="00000000" w:rsidR="00000000" w:rsidRPr="00000000">
        <w:rPr>
          <w:rFonts w:ascii="Noto Sans" w:cs="Noto Sans" w:eastAsia="Noto Sans" w:hAnsi="Noto Sans"/>
          <w:b w:val="1"/>
          <w:bCs w:val="1"/>
          <w:sz w:val="20"/>
          <w:szCs w:val="20"/>
          <w:rtl w:val="0"/>
        </w:rPr>
        <w:t xml:space="preserve">ANEXO 1 “REQUERIMIENTO DE EQUIPO MÉDICO”</w:t>
      </w:r>
      <w:r w:rsidDel="00000000" w:rsidR="00000000" w:rsidRPr="00000000">
        <w:rPr>
          <w:rFonts w:ascii="Noto Sans" w:cs="Noto Sans" w:eastAsia="Noto Sans" w:hAnsi="Noto Sans"/>
          <w:sz w:val="20"/>
          <w:szCs w:val="20"/>
          <w:rtl w:val="0"/>
        </w:rPr>
        <w:t xml:space="preserve">, 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3A">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 LICENCIAS, PERMISOS, REGISTROS, CERTIFICADOS O AUTORIZACIONES QUE DEBEN CUMPLIR O APLICARSE AL BIEN O SERVICIO A CONTRATAR.</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40">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y Distribuidores de Otros Insumos para la Salud:</w:t>
      </w:r>
    </w:p>
    <w:p w:rsidR="00000000" w:rsidDel="00000000" w:rsidP="00000000" w:rsidRDefault="00000000" w:rsidRPr="00000000" w14:paraId="00000041">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y/o Licencia Sanitaria.</w:t>
      </w:r>
    </w:p>
    <w:p w:rsidR="00000000" w:rsidDel="00000000" w:rsidP="00000000" w:rsidRDefault="00000000" w:rsidRPr="00000000" w14:paraId="00000042">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w:t>
      </w:r>
      <w:r w:rsidDel="00000000" w:rsidR="00000000" w:rsidRPr="00000000">
        <w:rPr>
          <w:rtl w:val="0"/>
        </w:rPr>
      </w:r>
    </w:p>
    <w:p w:rsidR="00000000" w:rsidDel="00000000" w:rsidP="00000000" w:rsidRDefault="00000000" w:rsidRPr="00000000" w14:paraId="00000043">
      <w:pPr>
        <w:pBdr>
          <w:top w:color="000000" w:space="0" w:sz="0" w:val="none"/>
          <w:left w:color="000000" w:space="0" w:sz="0" w:val="none"/>
          <w:bottom w:color="000000" w:space="0" w:sz="0" w:val="none"/>
          <w:right w:color="000000" w:space="0" w:sz="0" w:val="none"/>
          <w:between w:color="000000" w:space="0" w:sz="0" w:val="none"/>
        </w:pBdr>
        <w:ind w:left="0"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44">
      <w:pPr>
        <w:pBdr>
          <w:top w:color="000000" w:space="0" w:sz="0" w:val="none"/>
          <w:left w:color="000000" w:space="0" w:sz="0" w:val="none"/>
          <w:bottom w:color="000000" w:space="0" w:sz="0" w:val="none"/>
          <w:right w:color="000000" w:space="0" w:sz="0" w:val="none"/>
          <w:between w:color="000000" w:space="0" w:sz="0" w:val="none"/>
        </w:pBdr>
        <w:ind w:left="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Registros sanitarios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45">
      <w:pPr>
        <w:pBdr>
          <w:top w:color="000000" w:space="0" w:sz="0" w:val="none"/>
          <w:left w:color="000000" w:space="0" w:sz="0" w:val="none"/>
          <w:bottom w:color="000000" w:space="0" w:sz="0" w:val="none"/>
          <w:right w:color="000000" w:space="0" w:sz="0" w:val="none"/>
          <w:between w:color="000000" w:space="0" w:sz="0" w:val="none"/>
        </w:pBdr>
        <w:ind w:left="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between w:color="000000" w:space="0" w:sz="0" w:val="none"/>
        </w:pBdr>
        <w:ind w:left="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47">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Número de registro, prórroga o modificación.</w:t>
      </w:r>
    </w:p>
    <w:p w:rsidR="00000000" w:rsidDel="00000000" w:rsidP="00000000" w:rsidRDefault="00000000" w:rsidRPr="00000000" w14:paraId="00000048">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Titular del registro.</w:t>
      </w:r>
    </w:p>
    <w:p w:rsidR="00000000" w:rsidDel="00000000" w:rsidP="00000000" w:rsidRDefault="00000000" w:rsidRPr="00000000" w14:paraId="00000049">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y domicilio del fabricante.</w:t>
      </w:r>
    </w:p>
    <w:p w:rsidR="00000000" w:rsidDel="00000000" w:rsidP="00000000" w:rsidRDefault="00000000" w:rsidRPr="00000000" w14:paraId="0000004A">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Indicaciones de uso y/o descripción.</w:t>
      </w:r>
    </w:p>
    <w:p w:rsidR="00000000" w:rsidDel="00000000" w:rsidP="00000000" w:rsidRDefault="00000000" w:rsidRPr="00000000" w14:paraId="0000004B">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Modelo(s).</w:t>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Fecha de emisión y de vencimiento.</w:t>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firma autógrafa y cargo del servidor público que la emite.</w:t>
      </w:r>
      <w:r w:rsidDel="00000000" w:rsidR="00000000" w:rsidRPr="00000000">
        <w:rPr>
          <w:rtl w:val="0"/>
        </w:rPr>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4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50">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Registro Sanitario sometido a prórroga.</w:t>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ind w:left="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55">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56">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 </w:t>
      </w:r>
    </w:p>
    <w:p w:rsidR="00000000" w:rsidDel="00000000" w:rsidP="00000000" w:rsidRDefault="00000000" w:rsidRPr="00000000" w14:paraId="00000057">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*Nota</w:t>
      </w:r>
      <w:r w:rsidDel="00000000" w:rsidR="00000000" w:rsidRPr="00000000">
        <w:rPr>
          <w:rFonts w:ascii="Noto Sans" w:cs="Noto Sans" w:eastAsia="Noto Sans" w:hAnsi="Noto Sans"/>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5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el Registro Sanitario vigente, prórroga del mismo o DOF (si fuera aplicable), será causal de desechamiento. </w:t>
      </w:r>
      <w:r w:rsidDel="00000000" w:rsidR="00000000" w:rsidRPr="00000000">
        <w:rPr>
          <w:rtl w:val="0"/>
        </w:rPr>
      </w:r>
    </w:p>
    <w:p w:rsidR="00000000" w:rsidDel="00000000" w:rsidP="00000000" w:rsidRDefault="00000000" w:rsidRPr="00000000" w14:paraId="00000059">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w:t>
      </w:r>
      <w:r w:rsidDel="00000000" w:rsidR="00000000" w:rsidRPr="00000000">
        <w:rPr>
          <w:rtl w:val="0"/>
        </w:rPr>
      </w:r>
    </w:p>
    <w:p w:rsidR="00000000" w:rsidDel="00000000" w:rsidP="00000000" w:rsidRDefault="00000000" w:rsidRPr="00000000" w14:paraId="0000005A">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 Copia simple del Certificado de Calidad </w:t>
      </w:r>
      <w:r w:rsidDel="00000000" w:rsidR="00000000" w:rsidRPr="00000000">
        <w:rPr>
          <w:rFonts w:ascii="Noto Sans" w:cs="Noto Sans" w:eastAsia="Noto Sans" w:hAnsi="Noto Sans"/>
          <w:sz w:val="20"/>
          <w:szCs w:val="20"/>
          <w:rtl w:val="0"/>
        </w:rPr>
        <w:t xml:space="preserve">ISO-13485:2016 a nombre del fabricante de </w:t>
      </w:r>
      <w:r w:rsidDel="00000000" w:rsidR="00000000" w:rsidRPr="00000000">
        <w:rPr>
          <w:rFonts w:ascii="Noto Sans" w:cs="Noto Sans" w:eastAsia="Noto Sans" w:hAnsi="Noto Sans"/>
          <w:sz w:val="20"/>
          <w:szCs w:val="20"/>
          <w:u w:val="single"/>
          <w:rtl w:val="0"/>
        </w:rPr>
        <w:t xml:space="preserve">cada bien que oferte (equipo y consumibles)</w:t>
      </w:r>
      <w:r w:rsidDel="00000000" w:rsidR="00000000" w:rsidRPr="00000000">
        <w:rPr>
          <w:rFonts w:ascii="Noto Sans" w:cs="Noto Sans" w:eastAsia="Noto Sans" w:hAnsi="Noto Sans"/>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5B">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presentarlo será causal de desechamiento.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5C">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escrito libre, en papel membretado, con la firma del representante legal, en el que manifieste que la empresa y su personal se obligan, durante la adquisición de insumos y una vez adjudicado, a dar cumplimiento de las siguientes Normas Oficiales, que apliquen estrictamente a su actividad, así como favorecer el cumplimiento, por parte de la Unidad Médica, de aquellas Normas que, a través de la adquisición de insumos, se deban cumplir por parte de esta última.</w:t>
      </w:r>
    </w:p>
    <w:p w:rsidR="00000000" w:rsidDel="00000000" w:rsidP="00000000" w:rsidRDefault="00000000" w:rsidRPr="00000000" w14:paraId="0000005D">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Deberá presentar carta manifestando que cuenta con el personal requerido y capacitado para la adquisición de insumos.</w:t>
      </w:r>
    </w:p>
    <w:p w:rsidR="00000000" w:rsidDel="00000000" w:rsidP="00000000" w:rsidRDefault="00000000" w:rsidRPr="00000000" w14:paraId="0000005E">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solicita escrito en el que el licitante se compromete que, el personal que brinda la asistencia técnica se encuentra debidamente capacitado para realizar la actividad.</w:t>
      </w:r>
    </w:p>
    <w:p w:rsidR="00000000" w:rsidDel="00000000" w:rsidP="00000000" w:rsidRDefault="00000000" w:rsidRPr="00000000" w14:paraId="0000005F">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0">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61">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62">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63">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64">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65">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66">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esta Ley.</w:t>
      </w:r>
    </w:p>
    <w:p w:rsidR="00000000" w:rsidDel="00000000" w:rsidP="00000000" w:rsidRDefault="00000000" w:rsidRPr="00000000" w14:paraId="00000067">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p>
    <w:p w:rsidR="00000000" w:rsidDel="00000000" w:rsidP="00000000" w:rsidRDefault="00000000" w:rsidRPr="00000000" w14:paraId="00000068">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9">
      <w:pPr>
        <w:ind w:left="72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A">
      <w:pPr>
        <w:keepNext w:val="1"/>
        <w:keepLines w:val="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6B">
      <w:pPr>
        <w:keepNext w:val="1"/>
        <w:keepLines w:val="1"/>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r w:rsidDel="00000000" w:rsidR="00000000" w:rsidRPr="00000000">
        <w:rPr>
          <w:rtl w:val="0"/>
        </w:rPr>
      </w:r>
    </w:p>
    <w:p w:rsidR="00000000" w:rsidDel="00000000" w:rsidP="00000000" w:rsidRDefault="00000000" w:rsidRPr="00000000" w14:paraId="0000006C">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6D">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F) VISITAS A LAS INSTALACIONES INSTITUCIONALES, DONDE SE SUMINISTRARÁN O COLOCARÁN LOS BIENES O DONDE SE PRESTARÁN LOS SERVICIOS, EN SU CASO.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7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1">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7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 VISITA A LAS INSTALACIONES DE LOS PROVEEDORES</w:t>
      </w:r>
    </w:p>
    <w:p w:rsidR="00000000" w:rsidDel="00000000" w:rsidP="00000000" w:rsidRDefault="00000000" w:rsidRPr="00000000" w14:paraId="00000074">
      <w:pPr>
        <w:keepNext w:val="1"/>
        <w:keepLines w:val="1"/>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Organismo mediante el personal que designe podrá, en cualquier momento y sin previo aviso, realizar visitas a las instalaciones y actos de verificación que permitan comprobar que el proveedor cumple con la documentación presentada, con la intención de corroborar la veracidad de la información proporcionada por el licitante y confirmar que el licitante cuenta con las condiciones, características, estándares de calidad y requerimientos técnicos establecidos el presente Anexo Técnico, para lo cual el proveedor le brindará todas las facilidades en cuanto a acceso a oficinas, instalaciones, documentos propios o emitidos por las autoridades que regulan el servicio, informes y entrevistas con trabajadores, entre otros.</w:t>
      </w:r>
      <w:r w:rsidDel="00000000" w:rsidR="00000000" w:rsidRPr="00000000">
        <w:rPr>
          <w:rtl w:val="0"/>
        </w:rPr>
      </w:r>
    </w:p>
    <w:p w:rsidR="00000000" w:rsidDel="00000000" w:rsidP="00000000" w:rsidRDefault="00000000" w:rsidRPr="00000000" w14:paraId="0000007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6">
      <w:pPr>
        <w:keepNext w:val="1"/>
        <w:keepLines w:val="1"/>
        <w:pBdr>
          <w:top w:color="000000" w:space="0" w:sz="0" w:val="none"/>
          <w:left w:color="000000" w:space="0" w:sz="0" w:val="none"/>
          <w:bottom w:color="000000" w:space="0" w:sz="0" w:val="none"/>
          <w:right w:color="000000" w:space="0" w:sz="0" w:val="none"/>
          <w:between w:color="000000" w:space="0" w:sz="0" w:val="none"/>
        </w:pBdr>
        <w:ind w:right="49"/>
        <w:jc w:val="both"/>
        <w:rPr>
          <w:rFonts w:ascii="Noto Sans" w:cs="Noto Sans" w:eastAsia="Noto Sans" w:hAnsi="Noto Sans"/>
          <w:b w:val="1"/>
          <w:bCs w:val="1"/>
          <w:sz w:val="20"/>
          <w:szCs w:val="20"/>
        </w:rPr>
      </w:pPr>
      <w:bookmarkStart w:colFirst="0" w:colLast="0" w:name="_heading=h.1t3h5sf" w:id="4"/>
      <w:bookmarkEnd w:id="4"/>
      <w:r w:rsidDel="00000000" w:rsidR="00000000" w:rsidRPr="00000000">
        <w:rPr>
          <w:rFonts w:ascii="Noto Sans" w:cs="Noto Sans" w:eastAsia="Noto Sans" w:hAnsi="Noto Sans"/>
          <w:b w:val="1"/>
          <w:bCs w:val="1"/>
          <w:sz w:val="20"/>
          <w:szCs w:val="20"/>
          <w:rtl w:val="0"/>
        </w:rPr>
        <w:t xml:space="preserve">H) LAS PENAS CONVENCIONALES Y DEDUCCIONES AL PAGO DE CONFORMIDAD CON LO DISPUESTO EN EL LINEAMIENTO  </w:t>
      </w:r>
      <w:r w:rsidDel="00000000" w:rsidR="00000000" w:rsidRPr="00000000">
        <w:rPr>
          <w:rFonts w:ascii="Roboto" w:cs="Roboto" w:eastAsia="Roboto" w:hAnsi="Roboto"/>
          <w:b w:val="1"/>
          <w:bCs w:val="1"/>
          <w:color w:val="444746"/>
          <w:sz w:val="21"/>
          <w:szCs w:val="21"/>
          <w:rtl w:val="0"/>
        </w:rPr>
        <w:t xml:space="preserve">ARTÍCULOS 75  Y 76 DE LA LEY Y 95, 96 Y 97 DEL REGLAMENTO </w:t>
      </w:r>
      <w:r w:rsidDel="00000000" w:rsidR="00000000" w:rsidRPr="00000000">
        <w:rPr>
          <w:rFonts w:ascii="Noto Sans" w:cs="Noto Sans" w:eastAsia="Noto Sans" w:hAnsi="Noto Sans"/>
          <w:b w:val="1"/>
          <w:bCs w:val="1"/>
          <w:sz w:val="20"/>
          <w:szCs w:val="20"/>
          <w:rtl w:val="0"/>
        </w:rPr>
        <w:t xml:space="preserve">5</w:t>
      </w:r>
      <w:r w:rsidDel="00000000" w:rsidR="00000000" w:rsidRPr="00000000">
        <w:rPr>
          <w:rFonts w:ascii="Noto Sans" w:cs="Noto Sans" w:eastAsia="Noto Sans" w:hAnsi="Noto Sans"/>
          <w:b w:val="1"/>
          <w:bCs w:val="1"/>
          <w:sz w:val="20"/>
          <w:szCs w:val="20"/>
          <w:rtl w:val="0"/>
        </w:rPr>
        <w:t xml:space="preserve">.5.8 DE LAS POBALINES. </w:t>
      </w:r>
    </w:p>
    <w:p w:rsidR="00000000" w:rsidDel="00000000" w:rsidP="00000000" w:rsidRDefault="00000000" w:rsidRPr="00000000" w14:paraId="00000077">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8">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bCs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bCs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bCs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bCs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licitante adjudicado.</w:t>
      </w:r>
    </w:p>
    <w:p w:rsidR="00000000" w:rsidDel="00000000" w:rsidP="00000000" w:rsidRDefault="00000000" w:rsidRPr="00000000" w14:paraId="0000007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los adquisición de insumos será del </w:t>
      </w:r>
      <w:r w:rsidDel="00000000" w:rsidR="00000000" w:rsidRPr="00000000">
        <w:rPr>
          <w:rFonts w:ascii="Noto Sans" w:cs="Noto Sans" w:eastAsia="Noto Sans" w:hAnsi="Noto Sans"/>
          <w:b w:val="1"/>
          <w:bCs w:val="1"/>
          <w:sz w:val="20"/>
          <w:szCs w:val="20"/>
          <w:rtl w:val="0"/>
        </w:rPr>
        <w:t xml:space="preserve">0.2% al 1%.</w:t>
      </w:r>
      <w:r w:rsidDel="00000000" w:rsidR="00000000" w:rsidRPr="00000000">
        <w:rPr>
          <w:rtl w:val="0"/>
        </w:rPr>
      </w:r>
    </w:p>
    <w:p w:rsidR="00000000" w:rsidDel="00000000" w:rsidP="00000000" w:rsidRDefault="00000000" w:rsidRPr="00000000" w14:paraId="0000007B">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C">
      <w:pPr>
        <w:tabs>
          <w:tab w:val="left" w:leader="none" w:pos="426"/>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PENAS CONVENCIONALES</w:t>
      </w:r>
    </w:p>
    <w:p w:rsidR="00000000" w:rsidDel="00000000" w:rsidP="00000000" w:rsidRDefault="00000000" w:rsidRPr="00000000" w14:paraId="0000007D">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licitante adjudicado , por la entrega de los bienes en las adquisciones servicio será del </w:t>
      </w:r>
      <w:r w:rsidDel="00000000" w:rsidR="00000000" w:rsidRPr="00000000">
        <w:rPr>
          <w:rFonts w:ascii="Noto Sans" w:cs="Noto Sans" w:eastAsia="Noto Sans" w:hAnsi="Noto Sans"/>
          <w:b w:val="1"/>
          <w:bCs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natural de atraso, sobre el monto total del contrato, entendiéndose este como su costo unitario incluido de la propuesta económica, lo cual no deberá exceder del importe de la garantía de cumplimiento del monto total del contrato, en caso de que se exceda se procederá a la rescisión del contrato correspondiente.</w:t>
      </w:r>
    </w:p>
    <w:p w:rsidR="00000000" w:rsidDel="00000000" w:rsidP="00000000" w:rsidRDefault="00000000" w:rsidRPr="00000000" w14:paraId="0000007E">
      <w:pPr>
        <w:ind w:right="74"/>
        <w:jc w:val="both"/>
        <w:rPr>
          <w:rFonts w:ascii="Noto Sans" w:cs="Noto Sans" w:eastAsia="Noto Sans" w:hAnsi="Noto Sans"/>
          <w:sz w:val="20"/>
          <w:szCs w:val="20"/>
        </w:rPr>
      </w:pPr>
      <w:r w:rsidDel="00000000" w:rsidR="00000000" w:rsidRPr="00000000">
        <w:rPr>
          <w:rtl w:val="0"/>
        </w:rPr>
      </w:r>
    </w:p>
    <w:tbl>
      <w:tblPr>
        <w:tblStyle w:val="Table2"/>
        <w:tblW w:w="101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1260"/>
        <w:gridCol w:w="1335"/>
        <w:gridCol w:w="1440"/>
        <w:gridCol w:w="1635"/>
        <w:gridCol w:w="1575"/>
        <w:gridCol w:w="1290"/>
        <w:tblGridChange w:id="0">
          <w:tblGrid>
            <w:gridCol w:w="1635"/>
            <w:gridCol w:w="1260"/>
            <w:gridCol w:w="1335"/>
            <w:gridCol w:w="1440"/>
            <w:gridCol w:w="1635"/>
            <w:gridCol w:w="1575"/>
            <w:gridCol w:w="1290"/>
          </w:tblGrid>
        </w:tblGridChange>
      </w:tblGrid>
      <w:tr>
        <w:trPr>
          <w:cantSplit w:val="0"/>
          <w:trHeight w:val="862.199999999999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7F">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0">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1">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2">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PENALIZACIÓN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3">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4">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5">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DEL CÁLCULO, NOTIFICACIÓN DE LA PENA</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la primera entrega y subsecuentes conforme a lo establecido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 los bienes no entregados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A">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2201.2799999999993"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la entrega, instalación y puesta en operación del equipo médico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0">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dell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4">
            <w:pPr>
              <w:spacing w:after="240" w:before="240" w:lineRule="auto"/>
              <w:ind w:left="-8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Por el atraso en la entrega del Programa de mantenimientos preventivos del equipo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A">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2291.2799999999993"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Por el atraso en la entrega del programa de capacitación</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0">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51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Atraso en el inicio de los mantenimientos preventivos de los equipos médicos en comodato de acuerdo con el programa de mantenimiento preventivo.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4">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9">
            <w:pPr>
              <w:spacing w:after="240" w:before="240" w:lineRule="auto"/>
              <w:ind w:left="-12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el inicio de la capacitación para el uso del equipo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A">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B">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C">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A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0">
            <w:pPr>
              <w:spacing w:after="240" w:before="240" w:lineRule="auto"/>
              <w:ind w:left="-8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   Incumplimiento en el cambio de bienes y consumibles con caducidad menor a 18 meses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4">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bl>
    <w:p w:rsidR="00000000" w:rsidDel="00000000" w:rsidP="00000000" w:rsidRDefault="00000000" w:rsidRPr="00000000" w14:paraId="000000B7">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8">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9">
      <w:pPr>
        <w:ind w:right="74"/>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Dirección de Administración y Finanzas será la responsable de calcular y aplicar las penas convencionales, auxiliándose por el Jefe de Servicio de Neurociencias, en todos los casos se deberá determinar y documentar la causa por la cual el proveedor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prestación del servicio.  La pena convencional se calculará conforme a lo siguiente:</w:t>
      </w:r>
    </w:p>
    <w:p w:rsidR="00000000" w:rsidDel="00000000" w:rsidP="00000000" w:rsidRDefault="00000000" w:rsidRPr="00000000" w14:paraId="000000BA">
      <w:pPr>
        <w:tabs>
          <w:tab w:val="left" w:leader="none" w:pos="0"/>
        </w:tabs>
        <w:ind w:left="70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B">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Fórmula:</w:t>
      </w:r>
    </w:p>
    <w:p w:rsidR="00000000" w:rsidDel="00000000" w:rsidP="00000000" w:rsidRDefault="00000000" w:rsidRPr="00000000" w14:paraId="000000BC">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Pca = %d x nda x vspa. </w:t>
      </w:r>
    </w:p>
    <w:p w:rsidR="00000000" w:rsidDel="00000000" w:rsidP="00000000" w:rsidRDefault="00000000" w:rsidRPr="00000000" w14:paraId="000000BD">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 </w:t>
      </w:r>
    </w:p>
    <w:p w:rsidR="00000000" w:rsidDel="00000000" w:rsidP="00000000" w:rsidRDefault="00000000" w:rsidRPr="00000000" w14:paraId="000000BE">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el inicio de la prestación del servicio. </w:t>
      </w:r>
    </w:p>
    <w:p w:rsidR="00000000" w:rsidDel="00000000" w:rsidP="00000000" w:rsidRDefault="00000000" w:rsidRPr="00000000" w14:paraId="000000BF">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 </w:t>
      </w:r>
    </w:p>
    <w:p w:rsidR="00000000" w:rsidDel="00000000" w:rsidP="00000000" w:rsidRDefault="00000000" w:rsidRPr="00000000" w14:paraId="000000C0">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 </w:t>
      </w:r>
    </w:p>
    <w:p w:rsidR="00000000" w:rsidDel="00000000" w:rsidP="00000000" w:rsidRDefault="00000000" w:rsidRPr="00000000" w14:paraId="000000C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vspa</w:t>
      </w:r>
      <w:r w:rsidDel="00000000" w:rsidR="00000000" w:rsidRPr="00000000">
        <w:rPr>
          <w:rFonts w:ascii="Noto Sans" w:cs="Noto Sans" w:eastAsia="Noto Sans" w:hAnsi="Noto Sans"/>
          <w:sz w:val="20"/>
          <w:szCs w:val="20"/>
          <w:rtl w:val="0"/>
        </w:rPr>
        <w:t xml:space="preserve"> = valor de los insumos con atraso, sin IVA.</w:t>
      </w:r>
    </w:p>
    <w:p w:rsidR="00000000" w:rsidDel="00000000" w:rsidP="00000000" w:rsidRDefault="00000000" w:rsidRPr="00000000" w14:paraId="000000C2">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3">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Noto Sans" w:cs="Noto Sans" w:eastAsia="Noto Sans" w:hAnsi="Noto Sans"/>
          <w:b w:val="1"/>
          <w:bCs w:val="1"/>
          <w:sz w:val="20"/>
          <w:szCs w:val="20"/>
          <w:rtl w:val="0"/>
        </w:rPr>
        <w:t xml:space="preserve">En ningún caso se deberá de autorizar el pago de los insumos si no se ha determinado, calculado y notificado al proveedor las penas convencionales aplicadas en términos de lo dispuesto en el contrato.</w:t>
      </w:r>
    </w:p>
    <w:p w:rsidR="00000000" w:rsidDel="00000000" w:rsidP="00000000" w:rsidRDefault="00000000" w:rsidRPr="00000000" w14:paraId="000000C4">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5">
      <w:pPr>
        <w:jc w:val="both"/>
        <w:rPr>
          <w:rFonts w:ascii="Noto Sans" w:cs="Noto Sans" w:eastAsia="Noto Sans" w:hAnsi="Noto Sans"/>
          <w:b w:val="1"/>
          <w:bCs w:val="1"/>
          <w:sz w:val="20"/>
          <w:szCs w:val="20"/>
        </w:rPr>
      </w:pPr>
      <w:bookmarkStart w:colFirst="0" w:colLast="0" w:name="_heading=h.om9t9k4u87nn" w:id="5"/>
      <w:bookmarkEnd w:id="5"/>
      <w:r w:rsidDel="00000000" w:rsidR="00000000" w:rsidRPr="00000000">
        <w:rPr>
          <w:rFonts w:ascii="Noto Sans" w:cs="Noto Sans" w:eastAsia="Noto Sans" w:hAnsi="Noto Sans"/>
          <w:b w:val="1"/>
          <w:bCs w:val="1"/>
          <w:sz w:val="20"/>
          <w:szCs w:val="20"/>
          <w:rtl w:val="0"/>
        </w:rPr>
        <w:t xml:space="preserve">DEDUCCIONES</w:t>
      </w:r>
    </w:p>
    <w:p w:rsidR="00000000" w:rsidDel="00000000" w:rsidP="00000000" w:rsidRDefault="00000000" w:rsidRPr="00000000" w14:paraId="000000C6">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7">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la Dirección de Administración y Finanzas será responsable de notificar, calcular y aplicar la deducción por concepto u obligación, nivel de servicio y unidad de medida, o bien el servidor público de dicha Dirección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proveedor es acreedor a una deductiva basada en la tabla de deducciones.  </w:t>
      </w:r>
    </w:p>
    <w:p w:rsidR="00000000" w:rsidDel="00000000" w:rsidP="00000000" w:rsidRDefault="00000000" w:rsidRPr="00000000" w14:paraId="000000C8">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9">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insumos previstos en el artículo 76 de la LAASSP serán determinadas en función de los insumos adquiridos de manera </w:t>
      </w:r>
      <w:r w:rsidDel="00000000" w:rsidR="00000000" w:rsidRPr="00000000">
        <w:rPr>
          <w:rFonts w:ascii="Noto Sans" w:cs="Noto Sans" w:eastAsia="Noto Sans" w:hAnsi="Noto Sans"/>
          <w:b w:val="1"/>
          <w:bCs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CA">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B">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proveedor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CC">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D">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proveedor.</w:t>
      </w:r>
    </w:p>
    <w:p w:rsidR="00000000" w:rsidDel="00000000" w:rsidP="00000000" w:rsidRDefault="00000000" w:rsidRPr="00000000" w14:paraId="000000CE">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prestación del servicio se aplicarán de acuerdo con lo siguiente:</w:t>
      </w:r>
    </w:p>
    <w:p w:rsidR="00000000" w:rsidDel="00000000" w:rsidP="00000000" w:rsidRDefault="00000000" w:rsidRPr="00000000" w14:paraId="000000D0">
      <w:pPr>
        <w:tabs>
          <w:tab w:val="left" w:leader="none" w:pos="0"/>
        </w:tabs>
        <w:ind w:firstLine="709"/>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6rvi8bkr4m7w" w:id="6"/>
      <w:bookmarkEnd w:id="6"/>
      <w:r w:rsidDel="00000000" w:rsidR="00000000" w:rsidRPr="00000000">
        <w:rPr>
          <w:rtl w:val="0"/>
        </w:rPr>
      </w:r>
    </w:p>
    <w:tbl>
      <w:tblPr>
        <w:tblStyle w:val="Table3"/>
        <w:tblW w:w="88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60"/>
        <w:gridCol w:w="1290"/>
        <w:gridCol w:w="1050"/>
        <w:gridCol w:w="1170"/>
        <w:gridCol w:w="1395"/>
        <w:gridCol w:w="1395"/>
        <w:gridCol w:w="1245"/>
        <w:tblGridChange w:id="0">
          <w:tblGrid>
            <w:gridCol w:w="1260"/>
            <w:gridCol w:w="1290"/>
            <w:gridCol w:w="1050"/>
            <w:gridCol w:w="1170"/>
            <w:gridCol w:w="1395"/>
            <w:gridCol w:w="1395"/>
            <w:gridCol w:w="1245"/>
          </w:tblGrid>
        </w:tblGridChange>
      </w:tblGrid>
      <w:tr>
        <w:trPr>
          <w:cantSplit w:val="0"/>
          <w:trHeight w:val="61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2">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3">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4">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5">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DEDUCCIÓN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6">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7">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D8">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RESPONSABLE DEL CÁLCULO, NOTIFICACIÓN DE LA PENA</w:t>
            </w:r>
          </w:p>
        </w:tc>
      </w:tr>
      <w:tr>
        <w:trPr>
          <w:cantSplit w:val="0"/>
          <w:trHeight w:val="16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9">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Incumplimiento en la entrega de bienes y consumibles y equipo en comodato que no se apegue a las características técnicas solicitadas en el Anexo 1</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A">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B">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C">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1.0% sobre el valor total de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D">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E">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DF">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Administrador de Contrato.</w:t>
            </w:r>
          </w:p>
        </w:tc>
      </w:tr>
      <w:tr>
        <w:trPr>
          <w:cantSplit w:val="0"/>
          <w:trHeight w:val="10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0">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Por la falta en la atención a los reportes en el caso de fallas del equipo médico en comodato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1">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Incumplimiento en la atención a los reportes de fallas.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2">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Cuando exceda la fecha de atención establecida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3">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1.0% sobre el valor total del monto del contrato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4">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5">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6">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Administrador de Contrato.</w:t>
            </w:r>
          </w:p>
        </w:tc>
      </w:tr>
      <w:tr>
        <w:trPr>
          <w:cantSplit w:val="0"/>
          <w:trHeight w:val="121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7">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Por la falta de reemplazo entrega de los bienes y equipo en comodato con defectos, fallas, riesgos o vicios ocultos en la calidad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8">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Falta de reemplazo de los bienes.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9">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Cuando exceda la fecha de atención establecida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A">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1.0% sobre el valor total del monto del contrato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B">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C">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ED">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6"/>
            <w:bookmarkEnd w:id="6"/>
            <w:r w:rsidDel="00000000" w:rsidR="00000000" w:rsidRPr="00000000">
              <w:rPr>
                <w:rFonts w:ascii="Noto Sans" w:cs="Noto Sans" w:eastAsia="Noto Sans" w:hAnsi="Noto Sans"/>
                <w:sz w:val="16"/>
                <w:szCs w:val="16"/>
                <w:rtl w:val="0"/>
              </w:rPr>
              <w:t xml:space="preserve">Administrador de Contrato.</w:t>
            </w:r>
          </w:p>
        </w:tc>
      </w:tr>
    </w:tbl>
    <w:p w:rsidR="00000000" w:rsidDel="00000000" w:rsidP="00000000" w:rsidRDefault="00000000" w:rsidRPr="00000000" w14:paraId="000000E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6rvi8bkr4m7w" w:id="6"/>
      <w:bookmarkEnd w:id="6"/>
      <w:r w:rsidDel="00000000" w:rsidR="00000000" w:rsidRPr="00000000">
        <w:rPr>
          <w:rtl w:val="0"/>
        </w:rPr>
      </w:r>
    </w:p>
    <w:p w:rsidR="00000000" w:rsidDel="00000000" w:rsidP="00000000" w:rsidRDefault="00000000" w:rsidRPr="00000000" w14:paraId="000000E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77f2bvmfrece" w:id="7"/>
      <w:bookmarkEnd w:id="7"/>
      <w:r w:rsidDel="00000000" w:rsidR="00000000" w:rsidRPr="00000000">
        <w:rPr>
          <w:rtl w:val="0"/>
        </w:rPr>
      </w:r>
    </w:p>
    <w:p w:rsidR="00000000" w:rsidDel="00000000" w:rsidP="00000000" w:rsidRDefault="00000000" w:rsidRPr="00000000" w14:paraId="000000F0">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7dp8vu" w:id="8"/>
      <w:bookmarkEnd w:id="8"/>
      <w:r w:rsidDel="00000000" w:rsidR="00000000" w:rsidRPr="00000000">
        <w:rPr>
          <w:rFonts w:ascii="Noto Sans" w:cs="Noto Sans" w:eastAsia="Noto Sans" w:hAnsi="Noto Sans"/>
          <w:b w:val="1"/>
          <w:bCs w:val="1"/>
          <w:sz w:val="20"/>
          <w:szCs w:val="20"/>
          <w:rtl w:val="0"/>
        </w:rPr>
        <w:t xml:space="preserve">I) DEVOLUCIÓN POR DEFECTOS, VICIOS OCULTOS DE LOS BIENES O DE LA CALIDAD DE LOS SERVICIOS</w:t>
      </w:r>
    </w:p>
    <w:p w:rsidR="00000000" w:rsidDel="00000000" w:rsidP="00000000" w:rsidRDefault="00000000" w:rsidRPr="00000000" w14:paraId="000000F1">
      <w:pPr>
        <w:jc w:val="both"/>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proveedor adjudicado, durante la vigencia del contrato correspondiente, </w:t>
      </w:r>
      <w:r w:rsidDel="00000000" w:rsidR="00000000" w:rsidRPr="00000000">
        <w:rPr>
          <w:rFonts w:ascii="Noto Sans" w:cs="Noto Sans" w:eastAsia="Noto Sans" w:hAnsi="Noto Sans"/>
          <w:sz w:val="20"/>
          <w:szCs w:val="20"/>
          <w:rtl w:val="0"/>
        </w:rPr>
        <w:t xml:space="preserve">deberá responder por los defectos, fallas, riesgos o vicios ocultos tanto en la calidad de los insumos que está obligado a prestar y los efectivamente prestados, como por los defectos, fallas, riesgos o vicios ocultos que proporcione y que forman parte integral de la prestación de los insumos correspondientes a más tardar dentro de las </w:t>
      </w:r>
      <w:r w:rsidDel="00000000" w:rsidR="00000000" w:rsidRPr="00000000">
        <w:rPr>
          <w:rFonts w:ascii="Noto Sans" w:cs="Noto Sans" w:eastAsia="Noto Sans" w:hAnsi="Noto Sans"/>
          <w:b w:val="1"/>
          <w:bCs w:val="1"/>
          <w:sz w:val="20"/>
          <w:szCs w:val="20"/>
          <w:rtl w:val="0"/>
        </w:rPr>
        <w:t xml:space="preserve">5 días naturales posteriores </w:t>
      </w:r>
      <w:r w:rsidDel="00000000" w:rsidR="00000000" w:rsidRPr="00000000">
        <w:rPr>
          <w:rFonts w:ascii="Noto Sans" w:cs="Noto Sans" w:eastAsia="Noto Sans" w:hAnsi="Noto Sans"/>
          <w:sz w:val="20"/>
          <w:szCs w:val="20"/>
          <w:rtl w:val="0"/>
        </w:rPr>
        <w:t xml:space="preserve">a la notificación por parte del Organismo.</w:t>
      </w:r>
      <w:r w:rsidDel="00000000" w:rsidR="00000000" w:rsidRPr="00000000">
        <w:rPr>
          <w:rtl w:val="0"/>
        </w:rPr>
      </w:r>
    </w:p>
    <w:p w:rsidR="00000000" w:rsidDel="00000000" w:rsidP="00000000" w:rsidRDefault="00000000" w:rsidRPr="00000000" w14:paraId="000000F2">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0F3">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Además, el proveedor se obliga a responder por su cuenta y riesgo de los daños y/o perjuicios que, por inobservancia o negligencia de su parte, llegue a causar al IMSS-BIENESTAR y/o a terceros</w:t>
      </w:r>
      <w:r w:rsidDel="00000000" w:rsidR="00000000" w:rsidRPr="00000000">
        <w:rPr>
          <w:rtl w:val="0"/>
        </w:rPr>
      </w:r>
    </w:p>
    <w:p w:rsidR="00000000" w:rsidDel="00000000" w:rsidP="00000000" w:rsidRDefault="00000000" w:rsidRPr="00000000" w14:paraId="000000F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5">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J) GARANTÍA DE CUMPLIMIENTO</w:t>
      </w:r>
    </w:p>
    <w:p w:rsidR="00000000" w:rsidDel="00000000" w:rsidP="00000000" w:rsidRDefault="00000000" w:rsidRPr="00000000" w14:paraId="000000F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7">
      <w:pPr>
        <w:jc w:val="both"/>
        <w:rPr>
          <w:rFonts w:ascii="Noto Sans Light" w:cs="Noto Sans Light" w:eastAsia="Noto Sans Light" w:hAnsi="Noto Sans Light"/>
          <w:sz w:val="20"/>
          <w:szCs w:val="20"/>
        </w:rPr>
      </w:pPr>
      <w:bookmarkStart w:colFirst="0" w:colLast="0" w:name="_heading=h.o1n9y4kbd0t2" w:id="9"/>
      <w:bookmarkEnd w:id="9"/>
      <w:r w:rsidDel="00000000" w:rsidR="00000000" w:rsidRPr="00000000">
        <w:rPr>
          <w:rFonts w:ascii="Noto Sans Light" w:cs="Noto Sans Light" w:eastAsia="Noto Sans Light" w:hAnsi="Noto Sans Light"/>
          <w:sz w:val="20"/>
          <w:szCs w:val="20"/>
          <w:rtl w:val="0"/>
        </w:rPr>
        <w:t xml:space="preserve"> </w:t>
      </w:r>
    </w:p>
    <w:p w:rsidR="00000000" w:rsidDel="00000000" w:rsidP="00000000" w:rsidRDefault="00000000" w:rsidRPr="00000000" w14:paraId="000000F8">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GARANTÍA DEL BIEN</w:t>
      </w:r>
    </w:p>
    <w:p w:rsidR="00000000" w:rsidDel="00000000" w:rsidP="00000000" w:rsidRDefault="00000000" w:rsidRPr="00000000" w14:paraId="000000F9">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se obliga a otorgar al Organismo, dentro de un plazo de 10 (diez) días naturales contados a partir de la firma del contrato en términos del artículo </w:t>
      </w:r>
      <w:r w:rsidDel="00000000" w:rsidR="00000000" w:rsidRPr="00000000">
        <w:rPr>
          <w:rFonts w:ascii="Noto Sans" w:cs="Noto Sans" w:eastAsia="Noto Sans" w:hAnsi="Noto Sans"/>
          <w:sz w:val="20"/>
          <w:szCs w:val="20"/>
          <w:rtl w:val="0"/>
        </w:rPr>
        <w:t xml:space="preserve">69 </w:t>
      </w:r>
      <w:r w:rsidDel="00000000" w:rsidR="00000000" w:rsidRPr="00000000">
        <w:rPr>
          <w:rFonts w:ascii="Noto Sans" w:cs="Noto Sans" w:eastAsia="Noto Sans" w:hAnsi="Noto Sans"/>
          <w:sz w:val="20"/>
          <w:szCs w:val="20"/>
          <w:rtl w:val="0"/>
        </w:rPr>
        <w:t xml:space="preserve">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para el Bienestar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F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queda obligada a entregar al Organismo la póliza de fianza. </w:t>
      </w:r>
    </w:p>
    <w:p w:rsidR="00000000" w:rsidDel="00000000" w:rsidP="00000000" w:rsidRDefault="00000000" w:rsidRPr="00000000" w14:paraId="000000FB">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Dicha póliza de garantía de cumplimiento del contrato será devuelta al proveedor una vez que el Organismo le otorgue autorización por escrito, para que éste pueda solicitar a la afianzadora correspondiente la cancelación de la fianza, autorización que se entregará al proveedor,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r w:rsidDel="00000000" w:rsidR="00000000" w:rsidRPr="00000000">
        <w:rPr>
          <w:rtl w:val="0"/>
        </w:rPr>
      </w:r>
    </w:p>
    <w:p w:rsidR="00000000" w:rsidDel="00000000" w:rsidP="00000000" w:rsidRDefault="00000000" w:rsidRPr="00000000" w14:paraId="000000FC">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D">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K) FORMA DE PAGO.</w:t>
      </w:r>
    </w:p>
    <w:p w:rsidR="00000000" w:rsidDel="00000000" w:rsidP="00000000" w:rsidRDefault="00000000" w:rsidRPr="00000000" w14:paraId="000000F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el artículo </w:t>
      </w:r>
      <w:r w:rsidDel="00000000" w:rsidR="00000000" w:rsidRPr="00000000">
        <w:rPr>
          <w:rFonts w:ascii="Noto Sans" w:cs="Noto Sans" w:eastAsia="Noto Sans" w:hAnsi="Noto Sans"/>
          <w:sz w:val="20"/>
          <w:szCs w:val="20"/>
          <w:rtl w:val="0"/>
        </w:rPr>
        <w:t xml:space="preserve">73</w:t>
      </w:r>
      <w:r w:rsidDel="00000000" w:rsidR="00000000" w:rsidRPr="00000000">
        <w:rPr>
          <w:rFonts w:ascii="Noto Sans" w:cs="Noto Sans" w:eastAsia="Noto Sans" w:hAnsi="Noto Sans"/>
          <w:sz w:val="20"/>
          <w:szCs w:val="20"/>
          <w:rtl w:val="0"/>
        </w:rPr>
        <w:t xml:space="preserve"> de la LAASSP y en el artículo 90 de su Reglamento, el pago por el servicio se cubrirá por parte del Organismo a través de transferencia electrónica en pesos de los Estados Unidos Mexicanos, a mes vencido, conforme a los insumos y a entera satisfacción del Administrador del Contrato o el servidor público que éste designe para la supervisión, revisión y validación del servicio.</w:t>
      </w:r>
    </w:p>
    <w:p w:rsidR="00000000" w:rsidDel="00000000" w:rsidP="00000000" w:rsidRDefault="00000000" w:rsidRPr="00000000" w14:paraId="000000FF">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se realizará a mes vencido, en un plazo máximo de </w:t>
      </w:r>
      <w:r w:rsidDel="00000000" w:rsidR="00000000" w:rsidRPr="00000000">
        <w:rPr>
          <w:rFonts w:ascii="Noto Sans" w:cs="Noto Sans" w:eastAsia="Noto Sans" w:hAnsi="Noto Sans"/>
          <w:sz w:val="20"/>
          <w:szCs w:val="20"/>
          <w:rtl w:val="0"/>
        </w:rPr>
        <w:t xml:space="preserve">17 (diecisiete) días hábiles </w:t>
      </w:r>
      <w:r w:rsidDel="00000000" w:rsidR="00000000" w:rsidRPr="00000000">
        <w:rPr>
          <w:rFonts w:ascii="Noto Sans" w:cs="Noto Sans" w:eastAsia="Noto Sans" w:hAnsi="Noto Sans"/>
          <w:sz w:val="20"/>
          <w:szCs w:val="20"/>
          <w:rtl w:val="0"/>
        </w:rPr>
        <w:t xml:space="preserve">siguientes, contados a partir de la fecha en que sea entregado y aceptado el Comprobante Fiscal Digital por Internet (CFDI) en el Organismo, para su aprobación.</w:t>
      </w:r>
    </w:p>
    <w:p w:rsidR="00000000" w:rsidDel="00000000" w:rsidP="00000000" w:rsidRDefault="00000000" w:rsidRPr="00000000" w14:paraId="00000100">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insumos, los precios unitarios, se verifique su autenticidad, no existan aclaraciones al importe y vaya acompañada con la documentación soporte de los insumos facturados.</w:t>
      </w:r>
    </w:p>
    <w:p w:rsidR="00000000" w:rsidDel="00000000" w:rsidP="00000000" w:rsidRDefault="00000000" w:rsidRPr="00000000" w14:paraId="00000101">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el artículo 90, del Reglamento de la LAASSP, en caso de que el CFDI entregado presente errores, en el Organismo, dentro de los 3 días hábiles siguientes de su recepción, indicará al proveedor las deficiencias que deberá corregir; por lo que, el procedimiento de pago reiniciará en el momento en que el proveedor presente el CFDI y/o documentos soporte corregidos y sean aceptados.</w:t>
      </w:r>
    </w:p>
    <w:p w:rsidR="00000000" w:rsidDel="00000000" w:rsidP="00000000" w:rsidRDefault="00000000" w:rsidRPr="00000000" w14:paraId="00000102">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tiempo que el proveedor utilice para la corrección del CFDI y/o documentación soporte entregada, no se computará para efectos de pago, de acuerdo con lo establecido en el artículo </w:t>
      </w:r>
      <w:r w:rsidDel="00000000" w:rsidR="00000000" w:rsidRPr="00000000">
        <w:rPr>
          <w:rFonts w:ascii="Noto Sans" w:cs="Noto Sans" w:eastAsia="Noto Sans" w:hAnsi="Noto Sans"/>
          <w:sz w:val="20"/>
          <w:szCs w:val="20"/>
          <w:rtl w:val="0"/>
        </w:rPr>
        <w:t xml:space="preserve">73</w:t>
      </w:r>
      <w:r w:rsidDel="00000000" w:rsidR="00000000" w:rsidRPr="00000000">
        <w:rPr>
          <w:rFonts w:ascii="Noto Sans" w:cs="Noto Sans" w:eastAsia="Noto Sans" w:hAnsi="Noto Sans"/>
          <w:sz w:val="20"/>
          <w:szCs w:val="20"/>
          <w:rtl w:val="0"/>
        </w:rPr>
        <w:t xml:space="preserve"> de la LAASSP.</w:t>
      </w:r>
    </w:p>
    <w:p w:rsidR="00000000" w:rsidDel="00000000" w:rsidP="00000000" w:rsidRDefault="00000000" w:rsidRPr="00000000" w14:paraId="0000010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104">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manifiesta su conformidad que, hasta en tanto no se cumpla con la verificación, supervisión y aceptación de los insumos, no se tendrán como recibidos o aceptados por el Administrador del Contrato o el servidor público que esté designe.</w:t>
      </w:r>
    </w:p>
    <w:p w:rsidR="00000000" w:rsidDel="00000000" w:rsidP="00000000" w:rsidRDefault="00000000" w:rsidRPr="00000000" w14:paraId="00000105">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trámite de pago, el proveedor deberá ser titular de una cuenta bancaria, en la que se efectuará la transferencia electrónica de pago, respecto de la cual deberá proporcionar toda la información y documentación que le sea requerida por el Organismo, para efectos del pago.</w:t>
      </w:r>
    </w:p>
    <w:p w:rsidR="00000000" w:rsidDel="00000000" w:rsidP="00000000" w:rsidRDefault="00000000" w:rsidRPr="00000000" w14:paraId="0000010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107">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de los insumos recibidos quedará condicionado proporcionalmente al pago que el proveedor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108">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109">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10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proveedor reciba pagos en exceso, de conformidad a lo dispuesto en el artículo </w:t>
      </w:r>
      <w:r w:rsidDel="00000000" w:rsidR="00000000" w:rsidRPr="00000000">
        <w:rPr>
          <w:rFonts w:ascii="Noto Sans" w:cs="Noto Sans" w:eastAsia="Noto Sans" w:hAnsi="Noto Sans"/>
          <w:sz w:val="20"/>
          <w:szCs w:val="20"/>
          <w:rtl w:val="0"/>
        </w:rPr>
        <w:t xml:space="preserve">73 </w:t>
      </w:r>
      <w:r w:rsidDel="00000000" w:rsidR="00000000" w:rsidRPr="00000000">
        <w:rPr>
          <w:rFonts w:ascii="Noto Sans" w:cs="Noto Sans" w:eastAsia="Noto Sans" w:hAnsi="Noto Sans"/>
          <w:sz w:val="20"/>
          <w:szCs w:val="20"/>
          <w:rtl w:val="0"/>
        </w:rPr>
        <w:t xml:space="preserve">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10B">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C">
      <w:pPr>
        <w:jc w:val="both"/>
        <w:rPr>
          <w:rFonts w:ascii="Noto Sans Light" w:cs="Noto Sans Light" w:eastAsia="Noto Sans Light" w:hAnsi="Noto Sans Light"/>
          <w:sz w:val="20"/>
          <w:szCs w:val="20"/>
        </w:rPr>
      </w:pPr>
      <w:bookmarkStart w:colFirst="0" w:colLast="0" w:name="_heading=h.v0d6b7qf9nq3" w:id="10"/>
      <w:bookmarkEnd w:id="10"/>
      <w:r w:rsidDel="00000000" w:rsidR="00000000" w:rsidRPr="00000000">
        <w:rPr>
          <w:rtl w:val="0"/>
        </w:rPr>
      </w:r>
    </w:p>
    <w:p w:rsidR="00000000" w:rsidDel="00000000" w:rsidP="00000000" w:rsidRDefault="00000000" w:rsidRPr="00000000" w14:paraId="0000010D">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p>
    <w:p w:rsidR="00000000" w:rsidDel="00000000" w:rsidP="00000000" w:rsidRDefault="00000000" w:rsidRPr="00000000" w14:paraId="0000010E">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Organismo podrá verificar en cualquier momento el cumplimiento de las condiciones pactadas en el contrato que se suscriba, como resultado del proceso de adjudicación de los bienes y consumibles, para la comprobación, supervisión y verificación el proveedor deberá otorgar todas las facilidades necesarias al personal del Organismo.</w:t>
      </w:r>
      <w:r w:rsidDel="00000000" w:rsidR="00000000" w:rsidRPr="00000000">
        <w:rPr>
          <w:rtl w:val="0"/>
        </w:rPr>
      </w:r>
    </w:p>
    <w:p w:rsidR="00000000" w:rsidDel="00000000" w:rsidP="00000000" w:rsidRDefault="00000000" w:rsidRPr="00000000" w14:paraId="0000010F">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110">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Los insumos se tendrán por recibido previa revisión del administrador del contrato, la cual consistirá en la verificación del cumplimiento de las especificaciones establecidas y en su caso en los anexos respectivos.</w:t>
      </w:r>
      <w:r w:rsidDel="00000000" w:rsidR="00000000" w:rsidRPr="00000000">
        <w:rPr>
          <w:rtl w:val="0"/>
        </w:rPr>
      </w:r>
    </w:p>
    <w:p w:rsidR="00000000" w:rsidDel="00000000" w:rsidP="00000000" w:rsidRDefault="00000000" w:rsidRPr="00000000" w14:paraId="00000111">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 OTORGAMIENTO DE ANTICIPO. </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113">
      <w:pPr>
        <w:tabs>
          <w:tab w:val="left" w:leader="none" w:pos="3909"/>
        </w:tabs>
        <w:ind w:right="4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14">
      <w:pPr>
        <w:tabs>
          <w:tab w:val="left" w:leader="none" w:pos="3909"/>
        </w:tabs>
        <w:ind w:right="4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116">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proveedor se obliga a mantener estricta </w:t>
      </w:r>
      <w:r w:rsidDel="00000000" w:rsidR="00000000" w:rsidRPr="00000000">
        <w:rPr>
          <w:rFonts w:ascii="Noto Sans" w:cs="Noto Sans" w:eastAsia="Noto Sans" w:hAnsi="Noto Sans"/>
          <w:i w:val="1"/>
          <w:iCs w:val="1"/>
          <w:sz w:val="20"/>
          <w:szCs w:val="20"/>
          <w:rtl w:val="0"/>
        </w:rPr>
        <w:t xml:space="preserve">CONFIDENCIALIDAD </w:t>
      </w:r>
      <w:r w:rsidDel="00000000" w:rsidR="00000000" w:rsidRPr="00000000">
        <w:rPr>
          <w:rFonts w:ascii="Noto Sans" w:cs="Noto Sans" w:eastAsia="Noto Sans" w:hAnsi="Noto Sans"/>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proveedor divulgue o transfiera los datos proporcionados a terceros, este será responsable de los posibles daños o perjuicios que se pudieran ocasionar al particular o al Organismo. Así mismo el proveedor se obliga a implementar las medidas de seguridad necesarias para el resguardo de la información, de conformidad con el </w:t>
      </w:r>
      <w:r w:rsidDel="00000000" w:rsidR="00000000" w:rsidRPr="00000000">
        <w:rPr>
          <w:rFonts w:ascii="Noto Sans" w:cs="Noto Sans" w:eastAsia="Noto Sans" w:hAnsi="Noto Sans"/>
          <w:b w:val="1"/>
          <w:bCs w:val="1"/>
          <w:sz w:val="20"/>
          <w:szCs w:val="20"/>
          <w:rtl w:val="0"/>
        </w:rPr>
        <w:t xml:space="preserve">ANEXO “ACUERDO DE CONFIDENCIALIDAD”.</w:t>
      </w:r>
      <w:r w:rsidDel="00000000" w:rsidR="00000000" w:rsidRPr="00000000">
        <w:rPr>
          <w:rtl w:val="0"/>
        </w:rPr>
      </w:r>
    </w:p>
    <w:p w:rsidR="00000000" w:rsidDel="00000000" w:rsidP="00000000" w:rsidRDefault="00000000" w:rsidRPr="00000000" w14:paraId="00000117">
      <w:pPr>
        <w:jc w:val="both"/>
        <w:rPr>
          <w:rFonts w:ascii="Noto Sans Light" w:cs="Noto Sans Light" w:eastAsia="Noto Sans Light" w:hAnsi="Noto Sans Light"/>
          <w:sz w:val="20"/>
          <w:szCs w:val="20"/>
        </w:rPr>
      </w:pPr>
      <w:bookmarkStart w:colFirst="0" w:colLast="0" w:name="_heading=h.ob06i62n9k7i" w:id="11"/>
      <w:bookmarkEnd w:id="11"/>
      <w:r w:rsidDel="00000000" w:rsidR="00000000" w:rsidRPr="00000000">
        <w:rPr>
          <w:rtl w:val="0"/>
        </w:rPr>
      </w:r>
    </w:p>
    <w:p w:rsidR="00000000" w:rsidDel="00000000" w:rsidP="00000000" w:rsidRDefault="00000000" w:rsidRPr="00000000" w14:paraId="00000118">
      <w:pPr>
        <w:tabs>
          <w:tab w:val="left" w:leader="none" w:pos="3909"/>
        </w:tabs>
        <w:ind w:right="49"/>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O) SEGURO DE RESPONSABILIDAD CIVIL.</w:t>
      </w:r>
    </w:p>
    <w:p w:rsidR="00000000" w:rsidDel="00000000" w:rsidP="00000000" w:rsidRDefault="00000000" w:rsidRPr="00000000" w14:paraId="0000011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1A">
      <w:pPr>
        <w:jc w:val="both"/>
        <w:rPr>
          <w:rFonts w:ascii="Noto Sans Light" w:cs="Noto Sans Light" w:eastAsia="Noto Sans Light" w:hAnsi="Noto Sans Light"/>
          <w:sz w:val="20"/>
          <w:szCs w:val="20"/>
        </w:rPr>
      </w:pPr>
      <w:bookmarkStart w:colFirst="0" w:colLast="0" w:name="_heading=h.il5wyup5kgta" w:id="12"/>
      <w:bookmarkEnd w:id="12"/>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1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ksv4uv" w:id="13"/>
      <w:bookmarkEnd w:id="13"/>
      <w:r w:rsidDel="00000000" w:rsidR="00000000" w:rsidRPr="00000000">
        <w:rPr>
          <w:rFonts w:ascii="Noto Sans" w:cs="Noto Sans" w:eastAsia="Noto Sans" w:hAnsi="Noto Sans"/>
          <w:b w:val="1"/>
          <w:bCs w:val="1"/>
          <w:sz w:val="20"/>
          <w:szCs w:val="20"/>
          <w:rtl w:val="0"/>
        </w:rPr>
        <w:t xml:space="preserve">P) DICTÁMENES DE PROTECCIÓN CIVIL. (EN CASO DE APLICAR). Numeral 4.21.4, inciso p), de las POBALINES del IMSS BIENESTAR.</w:t>
      </w:r>
    </w:p>
    <w:p w:rsidR="00000000" w:rsidDel="00000000" w:rsidP="00000000" w:rsidRDefault="00000000" w:rsidRPr="00000000" w14:paraId="0000011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esta Adquisición y suministro de material de Oftalmología no se requieren los dictámenes de Protección Civil.</w:t>
      </w:r>
    </w:p>
    <w:p w:rsidR="00000000" w:rsidDel="00000000" w:rsidP="00000000" w:rsidRDefault="00000000" w:rsidRPr="00000000" w14:paraId="0000011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bookmarkStart w:colFirst="0" w:colLast="0" w:name="_heading=h.vhmo4n8nhha1" w:id="14"/>
      <w:bookmarkEnd w:id="14"/>
      <w:r w:rsidDel="00000000" w:rsidR="00000000" w:rsidRPr="00000000">
        <w:rPr>
          <w:rtl w:val="0"/>
        </w:rPr>
      </w:r>
    </w:p>
    <w:p w:rsidR="00000000" w:rsidDel="00000000" w:rsidP="00000000" w:rsidRDefault="00000000" w:rsidRPr="00000000" w14:paraId="0000011F">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0">
      <w:pPr>
        <w:ind w:left="709" w:firstLine="0"/>
        <w:jc w:val="right"/>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León, Gto, a 05 de agosto de 2025</w:t>
      </w:r>
    </w:p>
    <w:p w:rsidR="00000000" w:rsidDel="00000000" w:rsidP="00000000" w:rsidRDefault="00000000" w:rsidRPr="00000000" w14:paraId="00000121">
      <w:pPr>
        <w:rPr>
          <w:rFonts w:ascii="Noto Sans" w:cs="Noto Sans" w:eastAsia="Noto Sans" w:hAnsi="Noto Sans"/>
          <w:sz w:val="22"/>
          <w:szCs w:val="22"/>
          <w:highlight w:val="yellow"/>
        </w:rPr>
      </w:pPr>
      <w:bookmarkStart w:colFirst="0" w:colLast="0" w:name="_heading=h.e5tvn3icb60p" w:id="15"/>
      <w:bookmarkEnd w:id="15"/>
      <w:r w:rsidDel="00000000" w:rsidR="00000000" w:rsidRPr="00000000">
        <w:rPr>
          <w:rtl w:val="0"/>
        </w:rPr>
      </w:r>
    </w:p>
    <w:tbl>
      <w:tblPr>
        <w:tblStyle w:val="Table4"/>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22">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Godínez</w:t>
            </w:r>
          </w:p>
          <w:p w:rsidR="00000000" w:rsidDel="00000000" w:rsidP="00000000" w:rsidRDefault="00000000" w:rsidRPr="00000000" w14:paraId="00000123">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124">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5">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7">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p w:rsidR="00000000" w:rsidDel="00000000" w:rsidP="00000000" w:rsidRDefault="00000000" w:rsidRPr="00000000" w14:paraId="00000128">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A">
            <w:pPr>
              <w:ind w:hanging="2"/>
              <w:rPr>
                <w:rFonts w:ascii="Noto Sans" w:cs="Noto Sans" w:eastAsia="Noto Sans" w:hAnsi="Noto Sans"/>
                <w:sz w:val="22"/>
                <w:szCs w:val="22"/>
              </w:rPr>
            </w:pPr>
            <w:r w:rsidDel="00000000" w:rsidR="00000000" w:rsidRPr="00000000">
              <w:rPr>
                <w:rtl w:val="0"/>
              </w:rPr>
            </w:r>
          </w:p>
        </w:tc>
        <w:tc>
          <w:tcPr/>
          <w:p w:rsidR="00000000" w:rsidDel="00000000" w:rsidP="00000000" w:rsidRDefault="00000000" w:rsidRPr="00000000" w14:paraId="0000012B">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C">
            <w:pPr>
              <w:ind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__________________________</w:t>
            </w:r>
          </w:p>
          <w:p w:rsidR="00000000" w:rsidDel="00000000" w:rsidP="00000000" w:rsidRDefault="00000000" w:rsidRPr="00000000" w14:paraId="0000012D">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Directora Médica</w:t>
            </w:r>
          </w:p>
          <w:p w:rsidR="00000000" w:rsidDel="00000000" w:rsidP="00000000" w:rsidRDefault="00000000" w:rsidRPr="00000000" w14:paraId="0000012E">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F">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0">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1">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p w:rsidR="00000000" w:rsidDel="00000000" w:rsidP="00000000" w:rsidRDefault="00000000" w:rsidRPr="00000000" w14:paraId="00000132">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3">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4">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5">
            <w:pPr>
              <w:ind w:hanging="2"/>
              <w:jc w:val="center"/>
              <w:rPr>
                <w:rFonts w:ascii="Noto Sans" w:cs="Noto Sans" w:eastAsia="Noto Sans" w:hAnsi="Noto Sans"/>
                <w:sz w:val="22"/>
                <w:szCs w:val="22"/>
              </w:rPr>
            </w:pPr>
            <w:r w:rsidDel="00000000" w:rsidR="00000000" w:rsidRPr="00000000">
              <w:rPr>
                <w:rtl w:val="0"/>
              </w:rPr>
            </w:r>
          </w:p>
        </w:tc>
      </w:tr>
    </w:tbl>
    <w:p w:rsidR="00000000" w:rsidDel="00000000" w:rsidP="00000000" w:rsidRDefault="00000000" w:rsidRPr="00000000" w14:paraId="00000136">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137">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8">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9">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A">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B">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13C">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13D">
      <w:pPr>
        <w:jc w:val="center"/>
        <w:rPr>
          <w:rFonts w:ascii="Noto Sans" w:cs="Noto Sans" w:eastAsia="Noto Sans" w:hAnsi="Noto Sans"/>
          <w:sz w:val="22"/>
          <w:szCs w:val="22"/>
          <w:highlight w:val="yellow"/>
        </w:rPr>
      </w:pPr>
      <w:r w:rsidDel="00000000" w:rsidR="00000000" w:rsidRPr="00000000">
        <w:rPr>
          <w:rFonts w:ascii="Noto Sans" w:cs="Noto Sans" w:eastAsia="Noto Sans" w:hAnsi="Noto Sans"/>
          <w:sz w:val="22"/>
          <w:szCs w:val="22"/>
          <w:rtl w:val="0"/>
        </w:rPr>
        <w:t xml:space="preserve">del Instituto Mexicano del Seguro Social para el Bienestar</w:t>
      </w:r>
      <w:r w:rsidDel="00000000" w:rsidR="00000000" w:rsidRPr="00000000">
        <w:rPr>
          <w:rtl w:val="0"/>
        </w:rPr>
      </w:r>
    </w:p>
    <w:p w:rsidR="00000000" w:rsidDel="00000000" w:rsidP="00000000" w:rsidRDefault="00000000" w:rsidRPr="00000000" w14:paraId="0000013E">
      <w:pPr>
        <w:jc w:val="both"/>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13F">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40">
      <w:pPr>
        <w:jc w:val="both"/>
        <w:rPr>
          <w:rFonts w:ascii="Montserrat Light" w:cs="Montserrat Light" w:eastAsia="Montserrat Light" w:hAnsi="Montserrat Light"/>
          <w:sz w:val="20"/>
          <w:szCs w:val="20"/>
          <w:highlight w:val="yellow"/>
        </w:rPr>
      </w:pPr>
      <w:r w:rsidDel="00000000" w:rsidR="00000000" w:rsidRPr="00000000">
        <w:rPr>
          <w:rtl w:val="0"/>
        </w:rPr>
      </w:r>
    </w:p>
    <w:p w:rsidR="00000000" w:rsidDel="00000000" w:rsidP="00000000" w:rsidRDefault="00000000" w:rsidRPr="00000000" w14:paraId="00000141">
      <w:pPr>
        <w:jc w:val="both"/>
        <w:rPr>
          <w:rFonts w:ascii="Montserrat Light" w:cs="Montserrat Light" w:eastAsia="Montserrat Light" w:hAnsi="Montserrat Light"/>
          <w:sz w:val="20"/>
          <w:szCs w:val="20"/>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5840" w:w="12240" w:orient="portrait"/>
      <w:pgMar w:bottom="1985" w:top="1871" w:left="1701" w:right="1701"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ptos"/>
  <w:font w:name="Play">
    <w:embedRegular w:fontKey="{00000000-0000-0000-0000-000000000000}" r:id="rId1" w:subsetted="0"/>
    <w:embedBold w:fontKey="{00000000-0000-0000-0000-000000000000}" r:id="rId2" w:subsetted="0"/>
  </w:font>
  <w:font w:name="Robo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Montserrat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5">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-819148</wp:posOffset>
          </wp:positionH>
          <wp:positionV relativeFrom="paragraph">
            <wp:posOffset>-310528</wp:posOffset>
          </wp:positionV>
          <wp:extent cx="6743700" cy="910243"/>
          <wp:effectExtent b="0" l="0" r="0" t="0"/>
          <wp:wrapNone/>
          <wp:docPr id="177077644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43700" cy="91024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889000</wp:posOffset>
              </wp:positionH>
              <wp:positionV relativeFrom="paragraph">
                <wp:posOffset>26987</wp:posOffset>
              </wp:positionV>
              <wp:extent cx="4414203" cy="231775"/>
              <wp:effectExtent b="0" l="0" r="0" t="0"/>
              <wp:wrapNone/>
              <wp:docPr id="1770776448"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889000</wp:posOffset>
              </wp:positionH>
              <wp:positionV relativeFrom="paragraph">
                <wp:posOffset>26987</wp:posOffset>
              </wp:positionV>
              <wp:extent cx="4414203" cy="231775"/>
              <wp:effectExtent b="0" l="0" r="0" t="0"/>
              <wp:wrapNone/>
              <wp:docPr id="177077644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14203" cy="231775"/>
                      </a:xfrm>
                      <a:prstGeom prst="rect"/>
                      <a:ln/>
                    </pic:spPr>
                  </pic:pic>
                </a:graphicData>
              </a:graphic>
            </wp:anchor>
          </w:drawing>
        </mc:Fallback>
      </mc:AlternateContent>
    </w:r>
  </w:p>
  <w:p w:rsidR="00000000" w:rsidDel="00000000" w:rsidP="00000000" w:rsidRDefault="00000000" w:rsidRPr="00000000" w14:paraId="00000146">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7">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8">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9">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ind w:right="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2">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-542923</wp:posOffset>
          </wp:positionH>
          <wp:positionV relativeFrom="paragraph">
            <wp:posOffset>-361948</wp:posOffset>
          </wp:positionV>
          <wp:extent cx="6627495" cy="855980"/>
          <wp:effectExtent b="0" l="0" r="0" t="0"/>
          <wp:wrapNone/>
          <wp:docPr id="177077645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3">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4">
    <w:pPr>
      <w:pBdr>
        <w:top w:color="000000" w:space="0" w:sz="0" w:val="none"/>
        <w:left w:color="000000" w:space="0" w:sz="0" w:val="none"/>
        <w:bottom w:color="000000" w:space="0" w:sz="0" w:val="none"/>
        <w:right w:color="000000" w:space="0" w:sz="0" w:val="none"/>
        <w:between w:color="000000" w:space="0" w:sz="0" w:val="none"/>
      </w:pBdr>
      <w:tabs>
        <w:tab w:val="center" w:leader="none" w:pos="4419"/>
        <w:tab w:val="right" w:leader="none" w:pos="88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link w:val="Ttulo7Car"/>
    <w:uiPriority w:val="99"/>
    <w:unhideWhenUsed w:val="1"/>
    <w:qFormat w:val="1"/>
    <w:pPr>
      <w:keepNext w:val="1"/>
      <w:keepLines w:val="1"/>
      <w:spacing w:before="40"/>
      <w:outlineLvl w:val="6"/>
    </w:pPr>
    <w:rPr>
      <w:rFonts w:cstheme="majorBidi" w:eastAsiaTheme="majorEastAsia"/>
      <w:color w:val="595959" w:themeColor="text1" w:themeTint="0000A6"/>
    </w:rPr>
  </w:style>
  <w:style w:type="paragraph" w:styleId="Ttulo8">
    <w:name w:val="heading 8"/>
    <w:link w:val="Ttulo8Car"/>
    <w:uiPriority w:val="99"/>
    <w:unhideWhenUsed w:val="1"/>
    <w:qFormat w:val="1"/>
    <w:pPr>
      <w:keepNext w:val="1"/>
      <w:keepLines w:val="1"/>
      <w:outlineLvl w:val="7"/>
    </w:pPr>
    <w:rPr>
      <w:rFonts w:cstheme="majorBidi" w:eastAsiaTheme="majorEastAsia"/>
      <w:i w:val="1"/>
      <w:iCs w:val="1"/>
      <w:color w:val="262626" w:themeColor="text1" w:themeTint="0000D9"/>
    </w:rPr>
  </w:style>
  <w:style w:type="paragraph" w:styleId="Ttulo9">
    <w:name w:val="heading 9"/>
    <w:link w:val="Ttulo9Car"/>
    <w:uiPriority w:val="99"/>
    <w:unhideWhenUsed w:val="1"/>
    <w:qFormat w:val="1"/>
    <w:pPr>
      <w:keepNext w:val="1"/>
      <w:keepLines w:val="1"/>
      <w:outlineLvl w:val="8"/>
    </w:pPr>
    <w:rPr>
      <w:rFonts w:cstheme="majorBidi" w:eastAsiaTheme="majorEastAsia"/>
      <w:color w:val="262626" w:themeColor="text1" w:themeTint="0000D9"/>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0.0" w:type="dxa"/>
        <w:left w:w="0.0" w:type="dxa"/>
        <w:bottom w:w="0.0" w:type="dxa"/>
        <w:right w:w="0.0" w:type="dxa"/>
      </w:tblCellMar>
    </w:tblPr>
  </w:style>
  <w:style w:type="character" w:styleId="Refdenotaalfinal">
    <w:name w:val="endnote reference"/>
    <w:basedOn w:val="Fuentedeprrafopredeter"/>
    <w:uiPriority w:val="99"/>
    <w:semiHidden w:val="1"/>
    <w:unhideWhenUsed w:val="1"/>
    <w:rPr>
      <w:vertAlign w:val="superscript"/>
    </w:rPr>
  </w:style>
  <w:style w:type="character" w:styleId="Refdecomentario">
    <w:name w:val="annotation reference"/>
    <w:basedOn w:val="Fuentedeprrafopredeter"/>
    <w:uiPriority w:val="99"/>
    <w:unhideWhenUsed w:val="1"/>
    <w:rPr>
      <w:sz w:val="16"/>
      <w:szCs w:val="16"/>
    </w:rPr>
  </w:style>
  <w:style w:type="character" w:styleId="Refdenotaalpie">
    <w:name w:val="footnote reference"/>
    <w:basedOn w:val="Fuentedeprrafopredeter"/>
    <w:uiPriority w:val="99"/>
    <w:semiHidden w:val="1"/>
    <w:unhideWhenUsed w:val="1"/>
    <w:rPr>
      <w:vertAlign w:val="superscript"/>
    </w:rPr>
  </w:style>
  <w:style w:type="character" w:styleId="nfasis">
    <w:name w:val="Emphasis"/>
    <w:qFormat w:val="1"/>
    <w:rPr>
      <w:rFonts w:ascii="Times New Roman" w:cs="Times New Roman" w:hAnsi="Times New Roman" w:hint="default"/>
      <w:i w:val="1"/>
    </w:rPr>
  </w:style>
  <w:style w:type="character" w:styleId="Hipervnculo">
    <w:name w:val="Hyperlink"/>
    <w:basedOn w:val="Fuentedeprrafopredeter"/>
    <w:uiPriority w:val="99"/>
    <w:unhideWhenUsed w:val="1"/>
    <w:qFormat w:val="1"/>
    <w:rPr>
      <w:color w:val="467886" w:themeColor="hyperlink"/>
      <w:u w:val="single"/>
    </w:rPr>
  </w:style>
  <w:style w:type="character" w:styleId="Hipervnculovisitado">
    <w:name w:val="FollowedHyperlink"/>
    <w:uiPriority w:val="99"/>
    <w:unhideWhenUsed w:val="1"/>
    <w:qFormat w:val="1"/>
    <w:rPr>
      <w:color w:val="800080"/>
      <w:u w:val="single"/>
    </w:rPr>
  </w:style>
  <w:style w:type="character" w:styleId="Nmerodepgina">
    <w:name w:val="page number"/>
    <w:basedOn w:val="Fuentedeprrafopredeter"/>
    <w:uiPriority w:val="99"/>
    <w:qFormat w:val="1"/>
  </w:style>
  <w:style w:type="character" w:styleId="Textoennegrita">
    <w:name w:val="Strong"/>
    <w:basedOn w:val="Fuentedeprrafopredeter"/>
    <w:qFormat w:val="1"/>
    <w:rPr>
      <w:b w:val="1"/>
      <w:bCs w:val="1"/>
    </w:rPr>
  </w:style>
  <w:style w:type="paragraph" w:styleId="TDC3">
    <w:name w:val="toc 3"/>
    <w:autoRedefine w:val="1"/>
    <w:uiPriority w:val="39"/>
    <w:unhideWhenUsed w:val="1"/>
    <w:pPr>
      <w:spacing w:after="100"/>
      <w:ind w:left="480"/>
      <w:jc w:val="both"/>
    </w:pPr>
    <w:rPr>
      <w:rFonts w:ascii="Calibri" w:cs="Calibri" w:eastAsia="Calibri" w:hAnsi="Calibri"/>
      <w:lang w:eastAsia="ja-JP"/>
    </w:rPr>
  </w:style>
  <w:style w:type="paragraph" w:styleId="Textonotapie">
    <w:name w:val="footnote text"/>
    <w:link w:val="TextonotapieCar"/>
    <w:uiPriority w:val="99"/>
    <w:unhideWhenUsed w:val="1"/>
    <w:qFormat w:val="1"/>
    <w:pPr>
      <w:keepLines w:val="1"/>
      <w:spacing w:after="80"/>
      <w:jc w:val="both"/>
    </w:pPr>
    <w:rPr>
      <w:rFonts w:ascii="Arial" w:cs="Times New Roman" w:eastAsia="Calibri" w:hAnsi="Arial"/>
      <w:sz w:val="20"/>
      <w:szCs w:val="20"/>
      <w:lang w:eastAsia="es-ES" w:val="es-MX"/>
    </w:rPr>
  </w:style>
  <w:style w:type="paragraph" w:styleId="TDC1">
    <w:name w:val="toc 1"/>
    <w:autoRedefine w:val="1"/>
    <w:uiPriority w:val="39"/>
    <w:unhideWhenUsed w:val="1"/>
    <w:qFormat w:val="1"/>
    <w:pPr>
      <w:spacing w:after="100"/>
      <w:ind w:left="709"/>
      <w:jc w:val="both"/>
    </w:pPr>
    <w:rPr>
      <w:rFonts w:ascii="Calibri" w:cs="Calibri" w:eastAsia="Calibri" w:hAnsi="Calibri"/>
      <w:lang w:eastAsia="ja-JP"/>
    </w:rPr>
  </w:style>
  <w:style w:type="paragraph" w:styleId="Mapadeldocumento">
    <w:name w:val="Document Map"/>
    <w:link w:val="MapadeldocumentoCar"/>
    <w:uiPriority w:val="99"/>
    <w:pPr>
      <w:shd w:color="auto" w:fill="000080" w:val="clear"/>
    </w:pPr>
    <w:rPr>
      <w:rFonts w:ascii="Tahoma" w:cs="Tahoma" w:eastAsia="Times New Roman" w:hAnsi="Tahoma"/>
      <w:sz w:val="20"/>
      <w:szCs w:val="20"/>
      <w:lang w:eastAsia="es-ES"/>
    </w:rPr>
  </w:style>
  <w:style w:type="paragraph" w:styleId="TDC2">
    <w:name w:val="toc 2"/>
    <w:autoRedefine w:val="1"/>
    <w:uiPriority w:val="39"/>
    <w:unhideWhenUsed w:val="1"/>
    <w:qFormat w:val="1"/>
    <w:pPr>
      <w:spacing w:after="100"/>
      <w:ind w:left="240"/>
      <w:jc w:val="both"/>
    </w:pPr>
    <w:rPr>
      <w:rFonts w:ascii="Calibri" w:cs="Calibri" w:eastAsia="Calibri" w:hAnsi="Calibri"/>
      <w:lang w:eastAsia="ja-JP"/>
    </w:rPr>
  </w:style>
  <w:style w:type="paragraph" w:styleId="Textonotaalfinal">
    <w:name w:val="endnote text"/>
    <w:link w:val="TextonotaalfinalCar"/>
    <w:uiPriority w:val="99"/>
    <w:semiHidden w:val="1"/>
    <w:unhideWhenUsed w:val="1"/>
    <w:pPr>
      <w:suppressAutoHyphens w:val="1"/>
    </w:pPr>
    <w:rPr>
      <w:rFonts w:ascii="Times New Roman" w:cs="Times New Roman" w:eastAsia="Times New Roman" w:hAnsi="Times New Roman"/>
      <w:sz w:val="20"/>
      <w:szCs w:val="20"/>
      <w:lang w:eastAsia="ar-SA"/>
    </w:rPr>
  </w:style>
  <w:style w:type="paragraph" w:styleId="Asuntodelcomentario">
    <w:name w:val="annotation subject"/>
    <w:basedOn w:val="Textocomentario"/>
    <w:next w:val="Textocomentario"/>
    <w:link w:val="AsuntodelcomentarioCar"/>
    <w:uiPriority w:val="99"/>
    <w:unhideWhenUsed w:val="1"/>
    <w:qFormat w:val="1"/>
    <w:rPr>
      <w:b w:val="1"/>
      <w:bCs w:val="1"/>
    </w:rPr>
  </w:style>
  <w:style w:type="paragraph" w:styleId="Textocomentario">
    <w:name w:val="annotation text"/>
    <w:link w:val="TextocomentarioCar"/>
    <w:uiPriority w:val="99"/>
    <w:unhideWhenUsed w:val="1"/>
    <w:qFormat w:val="1"/>
    <w:pPr>
      <w:ind w:left="709"/>
      <w:jc w:val="both"/>
    </w:pPr>
    <w:rPr>
      <w:rFonts w:ascii="Calibri" w:cs="Calibri" w:eastAsia="Calibri" w:hAnsi="Calibri"/>
      <w:sz w:val="20"/>
      <w:szCs w:val="20"/>
      <w:lang w:eastAsia="ja-JP"/>
    </w:rPr>
  </w:style>
  <w:style w:type="paragraph" w:styleId="Textodeglobo">
    <w:name w:val="Balloon Text"/>
    <w:link w:val="TextodegloboCar"/>
    <w:uiPriority w:val="99"/>
    <w:unhideWhenUsed w:val="1"/>
    <w:rPr>
      <w:rFonts w:ascii="Segoe UI" w:cs="Segoe UI" w:hAnsi="Segoe UI"/>
      <w:sz w:val="18"/>
      <w:szCs w:val="18"/>
    </w:rPr>
  </w:style>
  <w:style w:type="paragraph" w:styleId="Textoindependiente2">
    <w:name w:val="Body Text 2"/>
    <w:link w:val="Textoindependiente2Car"/>
    <w:uiPriority w:val="99"/>
    <w:qFormat w:val="1"/>
    <w:pPr>
      <w:suppressAutoHyphens w:val="1"/>
      <w:ind w:right="99"/>
      <w:jc w:val="both"/>
    </w:pPr>
    <w:rPr>
      <w:rFonts w:ascii="Arial" w:cs="Times New Roman" w:eastAsia="Times New Roman" w:hAnsi="Arial"/>
      <w:sz w:val="16"/>
      <w:szCs w:val="20"/>
      <w:lang w:eastAsia="ar-SA" w:val="es-MX"/>
    </w:rPr>
  </w:style>
  <w:style w:type="paragraph" w:styleId="Encabezado">
    <w:name w:val="header"/>
    <w:link w:val="EncabezadoCar"/>
    <w:uiPriority w:val="99"/>
    <w:unhideWhenUsed w:val="1"/>
    <w:pPr>
      <w:tabs>
        <w:tab w:val="center" w:pos="4419"/>
        <w:tab w:val="right" w:pos="8838"/>
      </w:tabs>
    </w:pPr>
  </w:style>
  <w:style w:type="paragraph" w:styleId="Sangra3detindependiente">
    <w:name w:val="Body Text Indent 3"/>
    <w:link w:val="Sangra3detindependienteCar"/>
    <w:uiPriority w:val="99"/>
    <w:qFormat w:val="1"/>
    <w:pPr>
      <w:suppressAutoHyphens w:val="1"/>
      <w:spacing w:after="120"/>
      <w:ind w:left="283"/>
    </w:pPr>
    <w:rPr>
      <w:rFonts w:ascii="Times New Roman" w:cs="Times New Roman" w:eastAsia="Times New Roman" w:hAnsi="Times New Roman"/>
      <w:sz w:val="16"/>
      <w:szCs w:val="16"/>
      <w:lang w:eastAsia="ar-SA"/>
    </w:rPr>
  </w:style>
  <w:style w:type="paragraph" w:styleId="Sangradetextonormal">
    <w:name w:val="Body Text Indent"/>
    <w:link w:val="SangradetextonormalCar"/>
    <w:uiPriority w:val="99"/>
    <w:pPr>
      <w:suppressAutoHyphens w:val="1"/>
      <w:spacing w:after="120"/>
      <w:ind w:left="283"/>
    </w:pPr>
    <w:rPr>
      <w:rFonts w:ascii="Times New Roman" w:cs="Times New Roman" w:eastAsia="Times New Roman" w:hAnsi="Times New Roman"/>
      <w:szCs w:val="20"/>
      <w:lang w:eastAsia="ar-SA"/>
    </w:rPr>
  </w:style>
  <w:style w:type="paragraph" w:styleId="Lista2">
    <w:name w:val="List 2"/>
    <w:uiPriority w:val="99"/>
    <w:qFormat w:val="1"/>
    <w:pPr>
      <w:suppressAutoHyphens w:val="1"/>
      <w:ind w:left="566" w:hanging="283"/>
    </w:pPr>
    <w:rPr>
      <w:rFonts w:ascii="Times New Roman" w:cs="Times New Roman" w:eastAsia="Times New Roman" w:hAnsi="Times New Roman"/>
      <w:szCs w:val="20"/>
      <w:lang w:eastAsia="ar-SA"/>
    </w:rPr>
  </w:style>
  <w:style w:type="paragraph" w:styleId="Lista">
    <w:name w:val="List"/>
    <w:basedOn w:val="Textoindependiente"/>
    <w:uiPriority w:val="99"/>
    <w:qFormat w:val="1"/>
    <w:pPr>
      <w:spacing w:after="120"/>
      <w:ind w:right="0"/>
      <w:jc w:val="left"/>
    </w:pPr>
    <w:rPr>
      <w:rFonts w:ascii="Times New Roman" w:cs="Tahoma" w:hAnsi="Times New Roman"/>
      <w:sz w:val="24"/>
      <w:lang w:val="es-ES"/>
    </w:rPr>
  </w:style>
  <w:style w:type="paragraph" w:styleId="Textoindependiente">
    <w:name w:val="Body Text"/>
    <w:link w:val="TextoindependienteCar"/>
    <w:uiPriority w:val="99"/>
    <w:qFormat w:val="1"/>
    <w:pPr>
      <w:suppressAutoHyphens w:val="1"/>
      <w:ind w:right="99"/>
      <w:jc w:val="both"/>
    </w:pPr>
    <w:rPr>
      <w:rFonts w:ascii="Arial" w:cs="Times New Roman" w:eastAsia="Times New Roman" w:hAnsi="Arial"/>
      <w:sz w:val="20"/>
      <w:szCs w:val="20"/>
      <w:lang w:eastAsia="ar-SA" w:val="es-MX"/>
    </w:rPr>
  </w:style>
  <w:style w:type="paragraph" w:styleId="Listaconvietas">
    <w:name w:val="List Bullet"/>
    <w:uiPriority w:val="99"/>
    <w:unhideWhenUsed w:val="1"/>
    <w:qFormat w:val="1"/>
    <w:pPr>
      <w:numPr>
        <w:numId w:val="1"/>
      </w:numPr>
      <w:contextualSpacing w:val="1"/>
    </w:pPr>
    <w:rPr>
      <w:rFonts w:ascii="Times New Roman" w:cs="Times New Roman" w:eastAsia="Times New Roman" w:hAnsi="Times New Roman"/>
      <w:lang w:eastAsia="es-ES"/>
    </w:rPr>
  </w:style>
  <w:style w:type="paragraph" w:styleId="Listaconvietas2">
    <w:name w:val="List Bullet 2"/>
    <w:qFormat w:val="1"/>
    <w:pPr>
      <w:numPr>
        <w:numId w:val="2"/>
      </w:numPr>
      <w:overflowPunct w:val="0"/>
      <w:autoSpaceDE w:val="0"/>
      <w:autoSpaceDN w:val="0"/>
      <w:adjustRightInd w:val="0"/>
      <w:textAlignment w:val="baseline"/>
    </w:pPr>
    <w:rPr>
      <w:rFonts w:ascii="Times New Roman" w:cs="Times New Roman" w:eastAsia="Times New Roman" w:hAnsi="Times New Roman"/>
      <w:sz w:val="20"/>
      <w:szCs w:val="20"/>
      <w:lang w:eastAsia="es-ES"/>
    </w:rPr>
  </w:style>
  <w:style w:type="paragraph" w:styleId="NormalWeb">
    <w:name w:val="Normal (Web)"/>
    <w:uiPriority w:val="99"/>
    <w:unhideWhenUsed w:val="1"/>
    <w:qFormat w:val="1"/>
    <w:pPr>
      <w:spacing w:after="100" w:afterAutospacing="1" w:before="100" w:beforeAutospacing="1"/>
    </w:pPr>
    <w:rPr>
      <w:rFonts w:ascii="Times New Roman" w:cs="Times New Roman" w:eastAsia="Times New Roman" w:hAnsi="Times New Roman"/>
      <w:lang w:val="es-MX"/>
    </w:rPr>
  </w:style>
  <w:style w:type="paragraph" w:styleId="Piedepgina">
    <w:name w:val="footer"/>
    <w:link w:val="PiedepginaCar"/>
    <w:uiPriority w:val="99"/>
    <w:unhideWhenUsed w:val="1"/>
    <w:pPr>
      <w:tabs>
        <w:tab w:val="center" w:pos="4419"/>
        <w:tab w:val="right" w:pos="8838"/>
      </w:tabs>
    </w:pPr>
  </w:style>
  <w:style w:type="paragraph" w:styleId="Sangra2detindependiente">
    <w:name w:val="Body Text Indent 2"/>
    <w:link w:val="Sangra2detindependienteCar"/>
    <w:qFormat w:val="1"/>
    <w:pPr>
      <w:suppressAutoHyphens w:val="1"/>
      <w:spacing w:after="120" w:line="480" w:lineRule="auto"/>
      <w:ind w:left="283"/>
    </w:pPr>
    <w:rPr>
      <w:rFonts w:ascii="Times New Roman" w:cs="Times New Roman" w:eastAsia="Times New Roman" w:hAnsi="Times New Roman"/>
      <w:szCs w:val="20"/>
      <w:lang w:eastAsia="ar-SA"/>
    </w:rPr>
  </w:style>
  <w:style w:type="paragraph" w:styleId="Textodebloque">
    <w:name w:val="Block Text"/>
    <w:qFormat w:val="1"/>
    <w:pPr>
      <w:tabs>
        <w:tab w:val="left" w:pos="-1701"/>
        <w:tab w:val="left" w:pos="-142"/>
      </w:tabs>
      <w:ind w:left="1440" w:right="-93"/>
      <w:jc w:val="both"/>
    </w:pPr>
    <w:rPr>
      <w:rFonts w:ascii="Arial" w:cs="Arial" w:eastAsia="Times New Roman" w:hAnsi="Arial"/>
      <w:sz w:val="22"/>
      <w:lang w:eastAsia="es-ES"/>
    </w:rPr>
  </w:style>
  <w:style w:type="paragraph" w:styleId="Textoindependiente3">
    <w:name w:val="Body Text 3"/>
    <w:link w:val="Textoindependiente3Car"/>
    <w:pPr>
      <w:suppressAutoHyphens w:val="1"/>
      <w:ind w:right="99"/>
      <w:jc w:val="both"/>
    </w:pPr>
    <w:rPr>
      <w:rFonts w:ascii="Arial" w:cs="Times New Roman" w:eastAsia="Times New Roman" w:hAnsi="Arial"/>
      <w:b w:val="1"/>
      <w:bCs w:val="1"/>
      <w:szCs w:val="20"/>
      <w:lang w:eastAsia="ar-SA"/>
    </w:rPr>
  </w:style>
  <w:style w:type="paragraph" w:styleId="Textoindependienteprimerasangra2">
    <w:name w:val="Body Text First Indent 2"/>
    <w:basedOn w:val="Sangradetextonormal"/>
    <w:link w:val="Textoindependienteprimerasangra2Car"/>
    <w:qFormat w:val="1"/>
    <w:pPr>
      <w:suppressAutoHyphens w:val="0"/>
      <w:overflowPunct w:val="0"/>
      <w:autoSpaceDE w:val="0"/>
      <w:autoSpaceDN w:val="0"/>
      <w:adjustRightInd w:val="0"/>
      <w:ind w:firstLine="210"/>
      <w:textAlignment w:val="baseline"/>
    </w:pPr>
    <w:rPr>
      <w:sz w:val="20"/>
      <w:lang w:eastAsia="es-ES"/>
    </w:rPr>
  </w:style>
  <w:style w:type="paragraph" w:styleId="Textosinformato">
    <w:name w:val="Plain Text"/>
    <w:link w:val="TextosinformatoCar"/>
    <w:uiPriority w:val="99"/>
    <w:qFormat w:val="1"/>
    <w:rPr>
      <w:rFonts w:ascii="Courier New" w:cs="Courier New" w:eastAsia="Times New Roman" w:hAnsi="Courier New"/>
      <w:sz w:val="20"/>
      <w:szCs w:val="20"/>
      <w:lang w:eastAsia="es-ES"/>
    </w:rPr>
  </w:style>
  <w:style w:type="table" w:styleId="Tablaconcuadrcula">
    <w:name w:val="Table Grid"/>
    <w:basedOn w:val="Tablanormal"/>
    <w:qFormat w:val="1"/>
    <w:pPr>
      <w:ind w:left="709"/>
      <w:jc w:val="both"/>
    </w:pPr>
    <w:rPr>
      <w:rFonts w:ascii="Calibri" w:cs="Calibri" w:eastAsia="Calibri" w:hAnsi="Calibri"/>
      <w:lang w:eastAsia="ja-JP"/>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Normal1" w:customStyle="1">
    <w:name w:val="TableNormal"/>
    <w:qFormat w:val="1"/>
    <w:tblPr>
      <w:tblCellMar>
        <w:top w:w="0.0" w:type="dxa"/>
        <w:left w:w="0.0" w:type="dxa"/>
        <w:bottom w:w="0.0" w:type="dxa"/>
        <w:right w:w="0.0" w:type="dxa"/>
      </w:tblCellMar>
    </w:tblPr>
  </w:style>
  <w:style w:type="table" w:styleId="TableNormal2" w:customStyle="1">
    <w:name w:val="Table Normal"/>
    <w:qFormat w:val="1"/>
    <w:rPr>
      <w:rFonts w:ascii="Calibri" w:cs="Calibri" w:eastAsia="Calibri" w:hAnsi="Calibri"/>
    </w:rPr>
    <w:tblPr>
      <w:tblCellMar>
        <w:top w:w="0.0" w:type="dxa"/>
        <w:left w:w="0.0" w:type="dxa"/>
        <w:bottom w:w="0.0" w:type="dxa"/>
        <w:right w:w="0.0" w:type="dxa"/>
      </w:tblCellMar>
    </w:tblPr>
  </w:style>
  <w:style w:type="character" w:styleId="Ttulo1Car" w:customStyle="1">
    <w:name w:val="Título 1 Car"/>
    <w:basedOn w:val="Fuentedeprrafopredeter"/>
    <w:uiPriority w:val="9"/>
    <w:qFormat w:val="1"/>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uiPriority w:val="9"/>
    <w:qFormat w:val="1"/>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uiPriority w:val="9"/>
    <w:qFormat w:val="1"/>
    <w:rPr>
      <w:rFonts w:cstheme="majorBidi" w:eastAsiaTheme="majorEastAsia"/>
      <w:color w:val="0f4761" w:themeColor="accent1" w:themeShade="0000BF"/>
      <w:sz w:val="28"/>
      <w:szCs w:val="28"/>
    </w:rPr>
  </w:style>
  <w:style w:type="character" w:styleId="Ttulo4Car" w:customStyle="1">
    <w:name w:val="Título 4 Car"/>
    <w:basedOn w:val="Fuentedeprrafopredeter"/>
    <w:uiPriority w:val="9"/>
    <w:qFormat w:val="1"/>
    <w:rPr>
      <w:rFonts w:cstheme="majorBidi" w:eastAsiaTheme="majorEastAsia"/>
      <w:i w:val="1"/>
      <w:iCs w:val="1"/>
      <w:color w:val="0f4761" w:themeColor="accent1" w:themeShade="0000BF"/>
    </w:rPr>
  </w:style>
  <w:style w:type="character" w:styleId="Ttulo5Car" w:customStyle="1">
    <w:name w:val="Título 5 Car"/>
    <w:basedOn w:val="Fuentedeprrafopredeter"/>
    <w:uiPriority w:val="9"/>
    <w:rPr>
      <w:rFonts w:cstheme="majorBidi" w:eastAsiaTheme="majorEastAsia"/>
      <w:color w:val="0f4761" w:themeColor="accent1" w:themeShade="0000BF"/>
    </w:rPr>
  </w:style>
  <w:style w:type="character" w:styleId="Ttulo6Car" w:customStyle="1">
    <w:name w:val="Título 6 Car"/>
    <w:basedOn w:val="Fuentedeprrafopredeter"/>
    <w:uiPriority w:val="9"/>
    <w:qFormat w:val="1"/>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9"/>
    <w:rPr>
      <w:rFonts w:cstheme="majorBidi" w:eastAsiaTheme="majorEastAsia"/>
      <w:color w:val="595959" w:themeColor="text1" w:themeTint="0000A6"/>
    </w:rPr>
  </w:style>
  <w:style w:type="character" w:styleId="Ttulo8Car" w:customStyle="1">
    <w:name w:val="Título 8 Car"/>
    <w:basedOn w:val="Fuentedeprrafopredeter"/>
    <w:link w:val="Ttulo8"/>
    <w:uiPriority w:val="99"/>
    <w:rPr>
      <w:rFonts w:cstheme="majorBidi" w:eastAsiaTheme="majorEastAsia"/>
      <w:i w:val="1"/>
      <w:iCs w:val="1"/>
      <w:color w:val="262626" w:themeColor="text1" w:themeTint="0000D9"/>
    </w:rPr>
  </w:style>
  <w:style w:type="character" w:styleId="Ttulo9Car" w:customStyle="1">
    <w:name w:val="Título 9 Car"/>
    <w:basedOn w:val="Fuentedeprrafopredeter"/>
    <w:link w:val="Ttulo9"/>
    <w:uiPriority w:val="99"/>
    <w:rPr>
      <w:rFonts w:cstheme="majorBidi" w:eastAsiaTheme="majorEastAsia"/>
      <w:color w:val="262626" w:themeColor="text1" w:themeTint="0000D9"/>
    </w:rPr>
  </w:style>
  <w:style w:type="character" w:styleId="TtuloCar" w:customStyle="1">
    <w:name w:val="Título Car"/>
    <w:basedOn w:val="Fuentedeprrafopredeter"/>
    <w:uiPriority w:val="99"/>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uiPriority w:val="99"/>
    <w:rPr>
      <w:rFonts w:cstheme="majorBidi" w:eastAsiaTheme="majorEastAsia"/>
      <w:color w:val="595959" w:themeColor="text1" w:themeTint="0000A6"/>
      <w:spacing w:val="15"/>
      <w:sz w:val="28"/>
      <w:szCs w:val="28"/>
    </w:rPr>
  </w:style>
  <w:style w:type="paragraph" w:styleId="Cita">
    <w:name w:val="Quote"/>
    <w:link w:val="CitaCar"/>
    <w:uiPriority w:val="29"/>
    <w:qFormat w:val="1"/>
    <w:pPr>
      <w:spacing w:before="160"/>
      <w:jc w:val="center"/>
    </w:pPr>
    <w:rPr>
      <w:i w:val="1"/>
      <w:iCs w:val="1"/>
      <w:color w:val="404040" w:themeColor="text1" w:themeTint="0000BF"/>
    </w:rPr>
  </w:style>
  <w:style w:type="character" w:styleId="CitaCar" w:customStyle="1">
    <w:name w:val="Cita Car"/>
    <w:basedOn w:val="Fuentedeprrafopredeter"/>
    <w:link w:val="Cita"/>
    <w:uiPriority w:val="29"/>
    <w:rPr>
      <w:i w:val="1"/>
      <w:iCs w:val="1"/>
      <w:color w:val="404040" w:themeColor="text1" w:themeTint="0000BF"/>
    </w:rPr>
  </w:style>
  <w:style w:type="paragraph" w:styleId="Prrafodelista">
    <w:name w:val="List Paragraph"/>
    <w:link w:val="PrrafodelistaCar"/>
    <w:uiPriority w:val="99"/>
    <w:qFormat w:val="1"/>
    <w:pPr>
      <w:ind w:left="720"/>
      <w:contextualSpacing w:val="1"/>
    </w:pPr>
  </w:style>
  <w:style w:type="character" w:styleId="nfasisintenso1" w:customStyle="1">
    <w:name w:val="Énfasis intenso1"/>
    <w:basedOn w:val="Fuentedeprrafopredeter"/>
    <w:uiPriority w:val="21"/>
    <w:qFormat w:val="1"/>
    <w:rPr>
      <w:i w:val="1"/>
      <w:iCs w:val="1"/>
      <w:color w:val="0f4761" w:themeColor="accent1" w:themeShade="0000BF"/>
    </w:rPr>
  </w:style>
  <w:style w:type="paragraph" w:styleId="Citadestacada">
    <w:name w:val="Intense Quote"/>
    <w:link w:val="CitadestacadaCar"/>
    <w:uiPriority w:val="30"/>
    <w:qFormat w:val="1"/>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Pr>
      <w:i w:val="1"/>
      <w:iCs w:val="1"/>
      <w:color w:val="0f4761" w:themeColor="accent1" w:themeShade="0000BF"/>
    </w:rPr>
  </w:style>
  <w:style w:type="character" w:styleId="Referenciaintensa1" w:customStyle="1">
    <w:name w:val="Referencia intensa1"/>
    <w:basedOn w:val="Fuentedeprrafopredeter"/>
    <w:uiPriority w:val="32"/>
    <w:qFormat w:val="1"/>
    <w:rPr>
      <w:b w:val="1"/>
      <w:bCs w:val="1"/>
      <w:smallCaps w:val="1"/>
      <w:color w:val="0f4761" w:themeColor="accent1" w:themeShade="0000BF"/>
      <w:spacing w:val="5"/>
    </w:rPr>
  </w:style>
  <w:style w:type="character" w:styleId="EncabezadoCar" w:customStyle="1">
    <w:name w:val="Encabezado Car"/>
    <w:basedOn w:val="Fuentedeprrafopredeter"/>
    <w:link w:val="Encabezado"/>
    <w:uiPriority w:val="99"/>
  </w:style>
  <w:style w:type="character" w:styleId="PiedepginaCar" w:customStyle="1">
    <w:name w:val="Pie de página Car"/>
    <w:basedOn w:val="Fuentedeprrafopredeter"/>
    <w:link w:val="Piedepgina"/>
    <w:uiPriority w:val="99"/>
  </w:style>
  <w:style w:type="character" w:styleId="TextodegloboCar" w:customStyle="1">
    <w:name w:val="Texto de globo Car"/>
    <w:basedOn w:val="Fuentedeprrafopredeter"/>
    <w:link w:val="Textodeglobo"/>
    <w:uiPriority w:val="99"/>
    <w:rPr>
      <w:rFonts w:ascii="Segoe UI" w:cs="Segoe UI" w:hAnsi="Segoe UI" w:eastAsiaTheme="minorEastAsia"/>
      <w:kern w:val="0"/>
      <w:sz w:val="18"/>
      <w:szCs w:val="18"/>
      <w:lang w:val="es-ES"/>
    </w:rPr>
  </w:style>
  <w:style w:type="table" w:styleId="NormalTable0" w:customStyle="1">
    <w:name w:val="Normal Table0"/>
    <w:pPr>
      <w:ind w:left="709"/>
      <w:jc w:val="both"/>
    </w:pPr>
    <w:rPr>
      <w:rFonts w:ascii="Calibri" w:cs="Calibri" w:eastAsia="Calibri" w:hAnsi="Calibri"/>
      <w:lang w:eastAsia="ja-JP"/>
    </w:rPr>
    <w:tblPr>
      <w:tblCellMar>
        <w:top w:w="0.0" w:type="dxa"/>
        <w:left w:w="0.0" w:type="dxa"/>
        <w:bottom w:w="0.0" w:type="dxa"/>
        <w:right w:w="0.0" w:type="dxa"/>
      </w:tblCellMar>
    </w:tblPr>
  </w:style>
  <w:style w:type="table" w:styleId="TableNormal00" w:customStyle="1">
    <w:name w:val="Table Normal0"/>
    <w:pPr>
      <w:ind w:left="709"/>
      <w:jc w:val="both"/>
    </w:pPr>
    <w:rPr>
      <w:rFonts w:ascii="Calibri" w:cs="Calibri" w:eastAsia="Calibri" w:hAnsi="Calibri"/>
      <w:lang w:eastAsia="ja-JP"/>
    </w:rPr>
    <w:tblPr>
      <w:tblCellMar>
        <w:top w:w="0.0" w:type="dxa"/>
        <w:left w:w="0.0" w:type="dxa"/>
        <w:bottom w:w="0.0" w:type="dxa"/>
        <w:right w:w="0.0" w:type="dxa"/>
      </w:tblCellMar>
    </w:tblPr>
  </w:style>
  <w:style w:type="table" w:styleId="TableNormal10" w:customStyle="1">
    <w:name w:val="Table Normal1"/>
    <w:pPr>
      <w:ind w:left="709"/>
      <w:jc w:val="both"/>
    </w:pPr>
    <w:rPr>
      <w:rFonts w:ascii="Calibri" w:cs="Calibri" w:eastAsia="Calibri" w:hAnsi="Calibri"/>
      <w:lang w:eastAsia="ja-JP"/>
    </w:rPr>
    <w:tblPr>
      <w:tblCellMar>
        <w:top w:w="0.0" w:type="dxa"/>
        <w:left w:w="0.0" w:type="dxa"/>
        <w:bottom w:w="0.0" w:type="dxa"/>
        <w:right w:w="0.0" w:type="dxa"/>
      </w:tblCellMar>
    </w:tblPr>
  </w:style>
  <w:style w:type="table" w:styleId="40" w:customStyle="1">
    <w:name w:val="40"/>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9" w:customStyle="1">
    <w:name w:val="39"/>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8" w:customStyle="1">
    <w:name w:val="38"/>
    <w:basedOn w:val="TableNormal10"/>
    <w:qFormat w:val="1"/>
    <w:tblPr>
      <w:tblCellMar>
        <w:left w:w="115.0" w:type="dxa"/>
        <w:right w:w="115.0" w:type="dxa"/>
      </w:tblCellMar>
    </w:tblPr>
  </w:style>
  <w:style w:type="table" w:styleId="37" w:customStyle="1">
    <w:name w:val="37"/>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6" w:customStyle="1">
    <w:name w:val="36"/>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5" w:customStyle="1">
    <w:name w:val="35"/>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4" w:customStyle="1">
    <w:name w:val="34"/>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3" w:customStyle="1">
    <w:name w:val="33"/>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2" w:customStyle="1">
    <w:name w:val="32"/>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1" w:customStyle="1">
    <w:name w:val="31"/>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0" w:customStyle="1">
    <w:name w:val="30"/>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9" w:customStyle="1">
    <w:name w:val="29"/>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8" w:customStyle="1">
    <w:name w:val="28"/>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7" w:customStyle="1">
    <w:name w:val="27"/>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6" w:customStyle="1">
    <w:name w:val="26"/>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5" w:customStyle="1">
    <w:name w:val="25"/>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4" w:customStyle="1">
    <w:name w:val="24"/>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3" w:customStyle="1">
    <w:name w:val="23"/>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2" w:customStyle="1">
    <w:name w:val="22"/>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1" w:customStyle="1">
    <w:name w:val="21"/>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20" w:customStyle="1">
    <w:name w:val="20"/>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9" w:customStyle="1">
    <w:name w:val="19"/>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8" w:customStyle="1">
    <w:name w:val="18"/>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7" w:customStyle="1">
    <w:name w:val="17"/>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6" w:customStyle="1">
    <w:name w:val="16"/>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5" w:customStyle="1">
    <w:name w:val="15"/>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4" w:customStyle="1">
    <w:name w:val="14"/>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3" w:customStyle="1">
    <w:name w:val="13"/>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2" w:customStyle="1">
    <w:name w:val="12"/>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1" w:customStyle="1">
    <w:name w:val="11"/>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0" w:customStyle="1">
    <w:name w:val="10"/>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9" w:customStyle="1">
    <w:name w:val="9"/>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8" w:customStyle="1">
    <w:name w:val="8"/>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7" w:customStyle="1">
    <w:name w:val="7"/>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6" w:customStyle="1">
    <w:name w:val="6"/>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5" w:customStyle="1">
    <w:name w:val="5"/>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4" w:customStyle="1">
    <w:name w:val="4"/>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CellMar>
        <w:left w:w="115.0" w:type="dxa"/>
        <w:right w:w="115.0" w:type="dxa"/>
      </w:tblCellMar>
    </w:tblPr>
  </w:style>
  <w:style w:type="table" w:styleId="2" w:customStyle="1">
    <w:name w:val="2"/>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1" w:customStyle="1">
    <w:name w:val="1"/>
    <w:basedOn w:val="TableNormal10"/>
    <w:qFormat w:val="1"/>
    <w:rPr>
      <w:rFonts w:ascii="Times New Roman" w:cs="Times New Roman" w:eastAsia="Times New Roman" w:hAnsi="Times New Roman"/>
      <w:sz w:val="20"/>
      <w:szCs w:val="20"/>
    </w:rPr>
    <w:tblPr>
      <w:tblCellMar>
        <w:left w:w="115.0" w:type="dxa"/>
        <w:right w:w="115.0" w:type="dxa"/>
      </w:tblCellMar>
    </w:tblPr>
  </w:style>
  <w:style w:type="table" w:styleId="NormalTable1" w:customStyle="1">
    <w:name w:val="Normal Table1"/>
    <w:pPr>
      <w:ind w:left="709"/>
      <w:jc w:val="both"/>
    </w:pPr>
    <w:rPr>
      <w:rFonts w:ascii="Calibri" w:cs="Calibri" w:eastAsia="Calibri" w:hAnsi="Calibri"/>
      <w:lang w:eastAsia="ja-JP"/>
    </w:rPr>
    <w:tblPr>
      <w:tblCellMar>
        <w:top w:w="0.0" w:type="dxa"/>
        <w:left w:w="0.0" w:type="dxa"/>
        <w:bottom w:w="0.0" w:type="dxa"/>
        <w:right w:w="0.0" w:type="dxa"/>
      </w:tblCellMar>
    </w:tblPr>
  </w:style>
  <w:style w:type="character" w:styleId="TextocomentarioCar" w:customStyle="1">
    <w:name w:val="Texto comentario Car"/>
    <w:basedOn w:val="Fuentedeprrafopredeter"/>
    <w:link w:val="Textocomentario"/>
    <w:uiPriority w:val="99"/>
    <w:qFormat w:val="1"/>
    <w:rPr>
      <w:rFonts w:ascii="Calibri" w:cs="Calibri" w:eastAsia="Calibri" w:hAnsi="Calibri"/>
      <w:kern w:val="0"/>
      <w:sz w:val="20"/>
      <w:szCs w:val="20"/>
      <w:lang w:eastAsia="ja-JP"/>
    </w:rPr>
  </w:style>
  <w:style w:type="character" w:styleId="AsuntodelcomentarioCar" w:customStyle="1">
    <w:name w:val="Asunto del comentario Car"/>
    <w:basedOn w:val="TextocomentarioCar"/>
    <w:link w:val="Asuntodelcomentario"/>
    <w:uiPriority w:val="99"/>
    <w:qFormat w:val="1"/>
    <w:rPr>
      <w:rFonts w:ascii="Calibri" w:cs="Calibri" w:eastAsia="Calibri" w:hAnsi="Calibri"/>
      <w:b w:val="1"/>
      <w:bCs w:val="1"/>
      <w:kern w:val="0"/>
      <w:sz w:val="20"/>
      <w:szCs w:val="20"/>
      <w:lang w:eastAsia="ja-JP"/>
    </w:rPr>
  </w:style>
  <w:style w:type="paragraph" w:styleId="Sinespaciado">
    <w:name w:val="No Spacing"/>
    <w:link w:val="SinespaciadoCar"/>
    <w:uiPriority w:val="1"/>
    <w:qFormat w:val="1"/>
    <w:pPr>
      <w:ind w:left="709"/>
      <w:jc w:val="both"/>
    </w:pPr>
    <w:rPr>
      <w:rFonts w:ascii="Calibri" w:cs="Calibri" w:eastAsia="Calibri" w:hAnsi="Calibri"/>
      <w:lang w:eastAsia="ja-JP"/>
    </w:rPr>
  </w:style>
  <w:style w:type="character" w:styleId="PrrafodelistaCar" w:customStyle="1">
    <w:name w:val="Párrafo de lista Car"/>
    <w:link w:val="Prrafodelista"/>
    <w:uiPriority w:val="99"/>
    <w:qFormat w:val="1"/>
    <w:rPr>
      <w:rFonts w:eastAsiaTheme="minorEastAsia"/>
      <w:kern w:val="0"/>
      <w:sz w:val="24"/>
      <w:szCs w:val="24"/>
      <w:lang w:val="es-ES"/>
    </w:rPr>
  </w:style>
  <w:style w:type="paragraph" w:styleId="TtuloTDC1" w:customStyle="1">
    <w:name w:val="Título TDC1"/>
    <w:uiPriority w:val="39"/>
    <w:unhideWhenUsed w:val="1"/>
    <w:qFormat w:val="1"/>
    <w:pPr>
      <w:spacing w:before="240" w:line="259" w:lineRule="auto"/>
      <w:ind w:left="709"/>
      <w:jc w:val="both"/>
    </w:pPr>
    <w:rPr>
      <w:sz w:val="32"/>
      <w:szCs w:val="32"/>
      <w:lang w:val="es-MX"/>
    </w:rPr>
  </w:style>
  <w:style w:type="table" w:styleId="Tablaconcuadrcula1" w:customStyle="1">
    <w:name w:val="Tabla con cuadrícula1"/>
    <w:basedOn w:val="Tablanormal"/>
    <w:uiPriority w:val="59"/>
    <w:qFormat w:val="1"/>
    <w:pPr>
      <w:ind w:left="709"/>
      <w:jc w:val="both"/>
    </w:pPr>
    <w:rPr>
      <w:rFonts w:ascii="Calibri" w:cs="Times New Roman" w:eastAsia="Calibri" w:hAnsi="Calibri"/>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paragraph" w:styleId="paragraph" w:customStyle="1">
    <w:name w:val="paragraph"/>
    <w:qFormat w:val="1"/>
    <w:pPr>
      <w:spacing w:after="100" w:afterAutospacing="1" w:before="100" w:beforeAutospacing="1"/>
    </w:pPr>
    <w:rPr>
      <w:rFonts w:ascii="Times New Roman" w:cs="Times New Roman" w:eastAsia="Times New Roman" w:hAnsi="Times New Roman"/>
      <w:lang w:val="es-MX"/>
    </w:rPr>
  </w:style>
  <w:style w:type="character" w:styleId="normaltextrun" w:customStyle="1">
    <w:name w:val="normaltextrun"/>
    <w:basedOn w:val="Fuentedeprrafopredeter"/>
    <w:qFormat w:val="1"/>
  </w:style>
  <w:style w:type="table" w:styleId="41" w:customStyle="1">
    <w:name w:val="4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paragraph" w:styleId="Titulo1" w:customStyle="1">
    <w:name w:val="Titulo 1"/>
    <w:qFormat w:val="1"/>
    <w:pPr>
      <w:spacing w:after="200" w:line="276" w:lineRule="auto"/>
    </w:pPr>
    <w:rPr>
      <w:rFonts w:ascii="Montserrat" w:cs="Montserrat" w:eastAsia="Montserrat" w:hAnsi="Montserrat"/>
      <w:b w:val="1"/>
      <w:color w:val="000000"/>
      <w:sz w:val="22"/>
      <w:szCs w:val="22"/>
    </w:rPr>
  </w:style>
  <w:style w:type="paragraph" w:styleId="Revisin1" w:customStyle="1">
    <w:name w:val="Revisión1"/>
    <w:hidden w:val="1"/>
    <w:uiPriority w:val="99"/>
    <w:semiHidden w:val="1"/>
    <w:qFormat w:val="1"/>
    <w:rPr>
      <w:rFonts w:ascii="Calibri" w:cs="Calibri" w:eastAsia="Calibri" w:hAnsi="Calibri"/>
    </w:rPr>
  </w:style>
  <w:style w:type="paragraph" w:styleId="ROMANOS" w:customStyle="1">
    <w:name w:val="ROMANOS"/>
    <w:link w:val="ROMANOSCar"/>
    <w:qFormat w:val="1"/>
    <w:pPr>
      <w:tabs>
        <w:tab w:val="left" w:pos="2880"/>
      </w:tabs>
      <w:suppressAutoHyphens w:val="1"/>
      <w:autoSpaceDE w:val="0"/>
      <w:spacing w:after="101" w:line="216" w:lineRule="atLeast"/>
      <w:ind w:left="720" w:hanging="432"/>
      <w:jc w:val="both"/>
    </w:pPr>
    <w:rPr>
      <w:rFonts w:ascii="Arial" w:cs="Times New Roman" w:eastAsia="Times New Roman" w:hAnsi="Arial"/>
      <w:sz w:val="18"/>
      <w:szCs w:val="20"/>
      <w:lang w:eastAsia="ar-SA"/>
    </w:rPr>
  </w:style>
  <w:style w:type="character" w:styleId="ROMANOSCar" w:customStyle="1">
    <w:name w:val="ROMANOS Car"/>
    <w:link w:val="ROMANOS"/>
    <w:locked w:val="1"/>
    <w:rPr>
      <w:rFonts w:ascii="Arial" w:cs="Times New Roman" w:eastAsia="Times New Roman" w:hAnsi="Arial"/>
      <w:kern w:val="0"/>
      <w:sz w:val="18"/>
      <w:szCs w:val="20"/>
      <w:lang w:eastAsia="ar-SA"/>
    </w:rPr>
  </w:style>
  <w:style w:type="character" w:styleId="eop" w:customStyle="1">
    <w:name w:val="eop"/>
    <w:basedOn w:val="Fuentedeprrafopredeter"/>
    <w:qFormat w:val="1"/>
  </w:style>
  <w:style w:type="character" w:styleId="scxw238801174" w:customStyle="1">
    <w:name w:val="scxw238801174"/>
    <w:basedOn w:val="Fuentedeprrafopredeter"/>
    <w:qFormat w:val="1"/>
  </w:style>
  <w:style w:type="paragraph" w:styleId="texto" w:customStyle="1">
    <w:name w:val="texto"/>
    <w:uiPriority w:val="99"/>
    <w:pPr>
      <w:snapToGrid w:val="0"/>
      <w:spacing w:after="101" w:line="216" w:lineRule="exact"/>
      <w:ind w:firstLine="288"/>
      <w:jc w:val="both"/>
    </w:pPr>
    <w:rPr>
      <w:rFonts w:ascii="Arial" w:cs="Arial" w:eastAsia="Times New Roman" w:hAnsi="Arial"/>
      <w:sz w:val="18"/>
      <w:szCs w:val="18"/>
      <w:lang w:eastAsia="zh-CN" w:val="es-MX"/>
    </w:rPr>
  </w:style>
  <w:style w:type="paragraph" w:styleId="CarCar3CarCarCarCar" w:customStyle="1">
    <w:name w:val="Car Car3 Car Car Car Car"/>
    <w:pPr>
      <w:suppressAutoHyphens w:val="1"/>
      <w:spacing w:after="160" w:before="60" w:line="240" w:lineRule="exact"/>
    </w:pPr>
    <w:rPr>
      <w:rFonts w:ascii="Verdana" w:cs="Times New Roman" w:eastAsia="Times New Roman" w:hAnsi="Verdana"/>
      <w:color w:val="ff00ff"/>
      <w:sz w:val="20"/>
      <w:szCs w:val="20"/>
      <w:lang w:val="en-US"/>
    </w:rPr>
  </w:style>
  <w:style w:type="character" w:styleId="TextoindependienteCar" w:customStyle="1">
    <w:name w:val="Texto independiente Car"/>
    <w:basedOn w:val="Fuentedeprrafopredeter"/>
    <w:link w:val="Textoindependiente"/>
    <w:uiPriority w:val="99"/>
    <w:qFormat w:val="1"/>
    <w:rPr>
      <w:rFonts w:ascii="Arial" w:cs="Times New Roman" w:eastAsia="Times New Roman" w:hAnsi="Arial"/>
      <w:kern w:val="0"/>
      <w:sz w:val="20"/>
      <w:szCs w:val="20"/>
      <w:lang w:eastAsia="ar-SA"/>
    </w:rPr>
  </w:style>
  <w:style w:type="character" w:styleId="Textoindependiente2Car" w:customStyle="1">
    <w:name w:val="Texto independiente 2 Car"/>
    <w:basedOn w:val="Fuentedeprrafopredeter"/>
    <w:link w:val="Textoindependiente2"/>
    <w:uiPriority w:val="99"/>
    <w:qFormat w:val="1"/>
    <w:rPr>
      <w:rFonts w:ascii="Arial" w:cs="Times New Roman" w:eastAsia="Times New Roman" w:hAnsi="Arial"/>
      <w:kern w:val="0"/>
      <w:sz w:val="16"/>
      <w:szCs w:val="20"/>
      <w:lang w:eastAsia="ar-SA"/>
    </w:rPr>
  </w:style>
  <w:style w:type="character" w:styleId="Textoindependiente3Car" w:customStyle="1">
    <w:name w:val="Texto independiente 3 Car"/>
    <w:basedOn w:val="Fuentedeprrafopredeter"/>
    <w:link w:val="Textoindependiente3"/>
    <w:qFormat w:val="1"/>
    <w:rPr>
      <w:rFonts w:ascii="Arial" w:cs="Times New Roman" w:eastAsia="Times New Roman" w:hAnsi="Arial"/>
      <w:b w:val="1"/>
      <w:bCs w:val="1"/>
      <w:kern w:val="0"/>
      <w:sz w:val="24"/>
      <w:szCs w:val="20"/>
      <w:lang w:eastAsia="ar-SA" w:val="es-ES"/>
    </w:rPr>
  </w:style>
  <w:style w:type="paragraph" w:styleId="xl28" w:customStyle="1">
    <w:name w:val="xl28"/>
    <w:uiPriority w:val="99"/>
    <w:qFormat w:val="1"/>
    <w:pPr>
      <w:suppressAutoHyphens w:val="1"/>
      <w:spacing w:after="100" w:afterAutospacing="1" w:before="100" w:beforeAutospacing="1"/>
      <w:jc w:val="center"/>
    </w:pPr>
    <w:rPr>
      <w:rFonts w:ascii="Arial Unicode MS" w:cs="Arial Unicode MS" w:eastAsia="Arial Unicode MS" w:hAnsi="Arial Unicode MS"/>
      <w:sz w:val="16"/>
      <w:szCs w:val="16"/>
      <w:lang w:eastAsia="ar-SA"/>
    </w:rPr>
  </w:style>
  <w:style w:type="paragraph" w:styleId="xl29" w:customStyle="1">
    <w:name w:val="xl29"/>
    <w:uiPriority w:val="99"/>
    <w:qFormat w:val="1"/>
    <w:pPr>
      <w:suppressAutoHyphens w:val="1"/>
      <w:spacing w:after="100" w:afterAutospacing="1" w:before="100" w:beforeAutospacing="1"/>
    </w:pPr>
    <w:rPr>
      <w:rFonts w:ascii="Arial Unicode MS" w:cs="Arial Unicode MS" w:eastAsia="Arial Unicode MS" w:hAnsi="Arial Unicode MS"/>
      <w:sz w:val="16"/>
      <w:szCs w:val="16"/>
      <w:lang w:eastAsia="ar-SA"/>
    </w:rPr>
  </w:style>
  <w:style w:type="character" w:styleId="SinespaciadoCar" w:customStyle="1">
    <w:name w:val="Sin espaciado Car"/>
    <w:link w:val="Sinespaciado"/>
    <w:uiPriority w:val="1"/>
    <w:qFormat w:val="1"/>
    <w:rPr>
      <w:rFonts w:ascii="Calibri" w:cs="Calibri" w:eastAsia="Calibri" w:hAnsi="Calibri"/>
      <w:kern w:val="0"/>
      <w:sz w:val="24"/>
      <w:szCs w:val="24"/>
      <w:lang w:eastAsia="ja-JP"/>
    </w:rPr>
  </w:style>
  <w:style w:type="character" w:styleId="WW8Num18z2" w:customStyle="1">
    <w:name w:val="WW8Num18z2"/>
    <w:qFormat w:val="1"/>
    <w:rPr>
      <w:rFonts w:ascii="Wingdings" w:hAnsi="Wingdings"/>
    </w:rPr>
  </w:style>
  <w:style w:type="paragraph" w:styleId="Textonormal" w:customStyle="1">
    <w:name w:val="Texto normal"/>
    <w:uiPriority w:val="99"/>
    <w:qFormat w:val="1"/>
    <w:pPr>
      <w:suppressAutoHyphens w:val="1"/>
      <w:spacing w:after="120"/>
    </w:pPr>
    <w:rPr>
      <w:rFonts w:ascii="Times New Roman" w:cs="Times New Roman" w:eastAsia="Times New Roman" w:hAnsi="Times New Roman"/>
      <w:szCs w:val="20"/>
      <w:lang w:eastAsia="ar-SA"/>
    </w:rPr>
  </w:style>
  <w:style w:type="paragraph" w:styleId="Lista21" w:customStyle="1">
    <w:name w:val="Lista 21"/>
    <w:basedOn w:val="Textonormal"/>
    <w:uiPriority w:val="99"/>
    <w:qFormat w:val="1"/>
  </w:style>
  <w:style w:type="paragraph" w:styleId="Encabezado1" w:customStyle="1">
    <w:name w:val="Encabezado1"/>
    <w:next w:val="Textonormal"/>
    <w:uiPriority w:val="99"/>
    <w:qFormat w:val="1"/>
    <w:pPr>
      <w:keepNext w:val="1"/>
      <w:suppressAutoHyphens w:val="1"/>
      <w:spacing w:after="120" w:before="240"/>
    </w:pPr>
    <w:rPr>
      <w:rFonts w:ascii="Arial" w:cs="Arial" w:eastAsia="Times New Roman" w:hAnsi="Arial"/>
      <w:sz w:val="28"/>
      <w:szCs w:val="20"/>
      <w:lang w:eastAsia="ar-SA"/>
    </w:rPr>
  </w:style>
  <w:style w:type="paragraph" w:styleId="Sangra3detindependiente1" w:customStyle="1">
    <w:name w:val="Sangría 3 de t. independiente1"/>
    <w:uiPriority w:val="99"/>
    <w:qFormat w:val="1"/>
    <w:pPr>
      <w:suppressAutoHyphens w:val="1"/>
      <w:autoSpaceDE w:val="0"/>
      <w:ind w:left="284" w:hanging="284"/>
      <w:jc w:val="both"/>
    </w:pPr>
    <w:rPr>
      <w:rFonts w:ascii="Arial" w:cs="Arial" w:eastAsia="Times New Roman" w:hAnsi="Arial"/>
      <w:sz w:val="20"/>
      <w:szCs w:val="20"/>
      <w:lang w:eastAsia="ar-SA"/>
    </w:rPr>
  </w:style>
  <w:style w:type="character" w:styleId="SangradetextonormalCar" w:customStyle="1">
    <w:name w:val="Sangría de texto normal Car"/>
    <w:basedOn w:val="Fuentedeprrafopredeter"/>
    <w:link w:val="Sangradetextonormal"/>
    <w:uiPriority w:val="99"/>
    <w:qFormat w:val="1"/>
    <w:rPr>
      <w:rFonts w:ascii="Times New Roman" w:cs="Times New Roman" w:eastAsia="Times New Roman" w:hAnsi="Times New Roman"/>
      <w:kern w:val="0"/>
      <w:sz w:val="24"/>
      <w:szCs w:val="20"/>
      <w:lang w:eastAsia="ar-SA" w:val="es-ES"/>
    </w:rPr>
  </w:style>
  <w:style w:type="paragraph" w:styleId="Sangra2detindependiente1" w:customStyle="1">
    <w:name w:val="Sangría 2 de t. independiente1"/>
    <w:uiPriority w:val="99"/>
    <w:qFormat w:val="1"/>
    <w:pPr>
      <w:suppressAutoHyphens w:val="1"/>
      <w:overflowPunct w:val="0"/>
      <w:autoSpaceDE w:val="0"/>
      <w:spacing w:before="100"/>
      <w:ind w:left="1985"/>
      <w:jc w:val="both"/>
      <w:textAlignment w:val="baseline"/>
    </w:pPr>
    <w:rPr>
      <w:rFonts w:ascii="Arial" w:cs="Times New Roman" w:eastAsia="Times New Roman" w:hAnsi="Arial"/>
      <w:sz w:val="22"/>
      <w:szCs w:val="20"/>
      <w:lang w:eastAsia="ar-SA"/>
    </w:rPr>
  </w:style>
  <w:style w:type="paragraph" w:styleId="TextoCar" w:customStyle="1">
    <w:name w:val="Texto Car"/>
    <w:uiPriority w:val="99"/>
    <w:qFormat w:val="1"/>
    <w:pPr>
      <w:suppressAutoHyphens w:val="1"/>
      <w:spacing w:after="101" w:line="216" w:lineRule="exact"/>
      <w:ind w:firstLine="288"/>
      <w:jc w:val="both"/>
    </w:pPr>
    <w:rPr>
      <w:rFonts w:ascii="Arial" w:cs="Times New Roman" w:eastAsia="Times New Roman" w:hAnsi="Arial"/>
      <w:sz w:val="18"/>
      <w:szCs w:val="20"/>
      <w:lang w:eastAsia="ar-SA" w:val="es-MX"/>
    </w:rPr>
  </w:style>
  <w:style w:type="paragraph" w:styleId="Textoindependiente21" w:customStyle="1">
    <w:name w:val="Texto independiente 21"/>
    <w:uiPriority w:val="99"/>
    <w:qFormat w:val="1"/>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1" w:customStyle="1">
    <w:name w:val="Texto independiente 31"/>
    <w:uiPriority w:val="99"/>
    <w:qFormat w:val="1"/>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Texto0" w:customStyle="1">
    <w:name w:val="Texto"/>
    <w:link w:val="TextoCar1"/>
    <w:uiPriority w:val="99"/>
    <w:qFormat w:val="1"/>
    <w:pPr>
      <w:suppressAutoHyphens w:val="1"/>
      <w:spacing w:after="101" w:line="216" w:lineRule="exact"/>
      <w:ind w:firstLine="288"/>
      <w:jc w:val="both"/>
    </w:pPr>
    <w:rPr>
      <w:rFonts w:ascii="Arial" w:cs="Times New Roman" w:eastAsia="Times New Roman" w:hAnsi="Arial"/>
      <w:sz w:val="18"/>
      <w:szCs w:val="20"/>
      <w:lang w:eastAsia="ar-SA" w:val="es-MX"/>
    </w:rPr>
  </w:style>
  <w:style w:type="character" w:styleId="Sangra3detindependienteCar" w:customStyle="1">
    <w:name w:val="Sangría 3 de t. independiente Car"/>
    <w:basedOn w:val="Fuentedeprrafopredeter"/>
    <w:link w:val="Sangra3detindependiente"/>
    <w:uiPriority w:val="99"/>
    <w:qFormat w:val="1"/>
    <w:rPr>
      <w:rFonts w:ascii="Times New Roman" w:cs="Times New Roman" w:eastAsia="Times New Roman" w:hAnsi="Times New Roman"/>
      <w:kern w:val="0"/>
      <w:sz w:val="16"/>
      <w:szCs w:val="16"/>
      <w:lang w:eastAsia="ar-SA" w:val="es-ES"/>
    </w:rPr>
  </w:style>
  <w:style w:type="paragraph" w:styleId="BodyText22" w:customStyle="1">
    <w:name w:val="Body Text 22"/>
    <w:qFormat w:val="1"/>
    <w:pPr>
      <w:widowControl w:val="0"/>
      <w:overflowPunct w:val="0"/>
      <w:autoSpaceDE w:val="0"/>
      <w:autoSpaceDN w:val="0"/>
      <w:adjustRightInd w:val="0"/>
      <w:jc w:val="both"/>
      <w:textAlignment w:val="baseline"/>
    </w:pPr>
    <w:rPr>
      <w:rFonts w:ascii="Arial" w:cs="Times New Roman" w:eastAsia="Times New Roman" w:hAnsi="Arial"/>
      <w:sz w:val="20"/>
      <w:szCs w:val="20"/>
      <w:lang w:eastAsia="es-ES" w:val="es-MX"/>
    </w:rPr>
  </w:style>
  <w:style w:type="paragraph" w:styleId="CharCharCarCarCharCharCarCarCharCharCarCarCharChar" w:customStyle="1">
    <w:name w:val="Char Char Car Car Char Char Car Car Char Char Car Car Char Char"/>
    <w:uiPriority w:val="99"/>
    <w:qFormat w:val="1"/>
    <w:pPr>
      <w:spacing w:after="160" w:before="60" w:line="240" w:lineRule="exact"/>
    </w:pPr>
    <w:rPr>
      <w:rFonts w:ascii="Verdana" w:cs="Times New Roman" w:eastAsia="Times New Roman" w:hAnsi="Verdana"/>
      <w:color w:val="ff00ff"/>
      <w:sz w:val="20"/>
      <w:szCs w:val="20"/>
      <w:lang w:val="en-US"/>
    </w:rPr>
  </w:style>
  <w:style w:type="paragraph" w:styleId="xl22" w:customStyle="1">
    <w:name w:val="xl22"/>
    <w:qFormat w:val="1"/>
    <w:pPr>
      <w:spacing w:after="100" w:afterAutospacing="1" w:before="100" w:beforeAutospacing="1"/>
    </w:pPr>
    <w:rPr>
      <w:rFonts w:ascii="Arial" w:cs="Arial" w:eastAsia="Arial Unicode MS" w:hAnsi="Arial"/>
      <w:sz w:val="18"/>
      <w:szCs w:val="18"/>
      <w:lang w:eastAsia="es-ES"/>
    </w:rPr>
  </w:style>
  <w:style w:type="paragraph" w:styleId="xl23" w:customStyle="1">
    <w:name w:val="xl23"/>
    <w:pPr>
      <w:spacing w:after="100" w:afterAutospacing="1" w:before="100" w:beforeAutospacing="1"/>
    </w:pPr>
    <w:rPr>
      <w:rFonts w:ascii="Arial" w:cs="Arial" w:eastAsia="Arial Unicode MS" w:hAnsi="Arial"/>
      <w:sz w:val="18"/>
      <w:szCs w:val="18"/>
      <w:lang w:eastAsia="es-ES"/>
    </w:rPr>
  </w:style>
  <w:style w:type="paragraph" w:styleId="xl24" w:customStyle="1">
    <w:name w:val="xl24"/>
    <w:qFormat w:val="1"/>
    <w:pPr>
      <w:spacing w:after="100" w:afterAutospacing="1" w:before="100" w:beforeAutospacing="1"/>
    </w:pPr>
    <w:rPr>
      <w:rFonts w:ascii="Arial" w:cs="Arial" w:eastAsia="Arial Unicode MS" w:hAnsi="Arial"/>
      <w:sz w:val="18"/>
      <w:szCs w:val="18"/>
      <w:lang w:eastAsia="es-ES"/>
    </w:rPr>
  </w:style>
  <w:style w:type="paragraph" w:styleId="xl25" w:customStyle="1">
    <w:name w:val="xl25"/>
    <w:uiPriority w:val="99"/>
    <w:pPr>
      <w:spacing w:after="100" w:afterAutospacing="1" w:before="100" w:beforeAutospacing="1"/>
      <w:jc w:val="center"/>
      <w:textAlignment w:val="center"/>
    </w:pPr>
    <w:rPr>
      <w:rFonts w:ascii="Arial" w:cs="Arial" w:eastAsia="Arial Unicode MS" w:hAnsi="Arial"/>
      <w:sz w:val="16"/>
      <w:szCs w:val="16"/>
      <w:lang w:eastAsia="es-ES"/>
    </w:rPr>
  </w:style>
  <w:style w:type="paragraph" w:styleId="xl26" w:customStyle="1">
    <w:name w:val="xl26"/>
    <w:uiPriority w:val="99"/>
    <w:qFormat w:val="1"/>
    <w:pPr>
      <w:spacing w:after="100" w:afterAutospacing="1" w:before="100" w:beforeAutospacing="1"/>
      <w:jc w:val="center"/>
    </w:pPr>
    <w:rPr>
      <w:rFonts w:ascii="Arial" w:cs="Arial" w:eastAsia="Arial Unicode MS" w:hAnsi="Arial"/>
      <w:sz w:val="16"/>
      <w:szCs w:val="16"/>
      <w:lang w:eastAsia="es-ES"/>
    </w:rPr>
  </w:style>
  <w:style w:type="paragraph" w:styleId="xl27" w:customStyle="1">
    <w:name w:val="xl27"/>
    <w:uiPriority w:val="99"/>
    <w:qFormat w:val="1"/>
    <w:pPr>
      <w:spacing w:after="100" w:afterAutospacing="1" w:before="100" w:beforeAutospacing="1"/>
      <w:jc w:val="center"/>
    </w:pPr>
    <w:rPr>
      <w:rFonts w:ascii="Arial" w:cs="Arial" w:eastAsia="Arial Unicode MS" w:hAnsi="Arial"/>
      <w:b w:val="1"/>
      <w:bCs w:val="1"/>
      <w:sz w:val="16"/>
      <w:szCs w:val="16"/>
      <w:lang w:eastAsia="es-ES"/>
    </w:rPr>
  </w:style>
  <w:style w:type="paragraph" w:styleId="Car" w:customStyle="1">
    <w:name w:val="Car"/>
    <w:uiPriority w:val="99"/>
    <w:qFormat w:val="1"/>
    <w:pPr>
      <w:spacing w:after="160" w:before="60" w:line="240" w:lineRule="exact"/>
    </w:pPr>
    <w:rPr>
      <w:rFonts w:ascii="Verdana" w:cs="Times New Roman" w:eastAsia="Times New Roman" w:hAnsi="Verdana"/>
      <w:color w:val="ff00ff"/>
      <w:sz w:val="20"/>
      <w:szCs w:val="20"/>
      <w:lang w:val="en-US"/>
    </w:rPr>
  </w:style>
  <w:style w:type="paragraph" w:styleId="ANOTACION" w:customStyle="1">
    <w:name w:val="ANOTACION"/>
    <w:uiPriority w:val="99"/>
    <w:qFormat w:val="1"/>
    <w:pPr>
      <w:suppressAutoHyphens w:val="1"/>
      <w:autoSpaceDE w:val="0"/>
      <w:spacing w:after="101" w:line="216" w:lineRule="atLeast"/>
      <w:jc w:val="center"/>
    </w:pPr>
    <w:rPr>
      <w:rFonts w:ascii="Arial" w:cs="Times New Roman" w:eastAsia="Times New Roman" w:hAnsi="Arial"/>
      <w:b w:val="1"/>
      <w:sz w:val="18"/>
      <w:szCs w:val="20"/>
      <w:lang w:eastAsia="ar-SA"/>
    </w:rPr>
  </w:style>
  <w:style w:type="paragraph" w:styleId="Encabezado3" w:customStyle="1">
    <w:name w:val="Encabezado3"/>
    <w:next w:val="Textoindependiente"/>
    <w:uiPriority w:val="99"/>
    <w:qFormat w:val="1"/>
    <w:pPr>
      <w:keepNext w:val="1"/>
      <w:suppressAutoHyphens w:val="1"/>
      <w:spacing w:after="120" w:before="240"/>
    </w:pPr>
    <w:rPr>
      <w:rFonts w:ascii="Arial" w:cs="Tahoma" w:eastAsia="MS Mincho" w:hAnsi="Arial"/>
      <w:sz w:val="28"/>
      <w:szCs w:val="28"/>
      <w:lang w:eastAsia="ar-SA"/>
    </w:rPr>
  </w:style>
  <w:style w:type="paragraph" w:styleId="Etiqueta" w:customStyle="1">
    <w:name w:val="Etiqueta"/>
    <w:uiPriority w:val="99"/>
    <w:pPr>
      <w:suppressLineNumbers w:val="1"/>
      <w:suppressAutoHyphens w:val="1"/>
      <w:spacing w:after="120" w:before="120"/>
    </w:pPr>
    <w:rPr>
      <w:rFonts w:ascii="Times New Roman" w:cs="Times New Roman" w:eastAsia="Times New Roman" w:hAnsi="Times New Roman"/>
      <w:i w:val="1"/>
      <w:szCs w:val="20"/>
      <w:lang w:eastAsia="ar-SA"/>
    </w:rPr>
  </w:style>
  <w:style w:type="paragraph" w:styleId="ndice" w:customStyle="1">
    <w:name w:val="Índice"/>
    <w:uiPriority w:val="99"/>
    <w:qFormat w:val="1"/>
    <w:pPr>
      <w:suppressLineNumbers w:val="1"/>
      <w:suppressAutoHyphens w:val="1"/>
    </w:pPr>
    <w:rPr>
      <w:rFonts w:ascii="Times New Roman" w:cs="Times New Roman" w:eastAsia="Times New Roman" w:hAnsi="Times New Roman"/>
      <w:szCs w:val="20"/>
      <w:lang w:eastAsia="ar-SA"/>
    </w:rPr>
  </w:style>
  <w:style w:type="paragraph" w:styleId="Encabezado2" w:customStyle="1">
    <w:name w:val="Encabezado2"/>
    <w:next w:val="Textonormal"/>
    <w:uiPriority w:val="99"/>
    <w:qFormat w:val="1"/>
    <w:pPr>
      <w:keepNext w:val="1"/>
      <w:suppressAutoHyphens w:val="1"/>
      <w:spacing w:after="120" w:before="240"/>
    </w:pPr>
    <w:rPr>
      <w:rFonts w:ascii="Arial" w:cs="Arial" w:eastAsia="Times New Roman" w:hAnsi="Arial"/>
      <w:sz w:val="28"/>
      <w:szCs w:val="20"/>
      <w:lang w:eastAsia="ar-SA"/>
    </w:rPr>
  </w:style>
  <w:style w:type="paragraph" w:styleId="Textodeglobo1" w:customStyle="1">
    <w:name w:val="Texto de globo1"/>
    <w:uiPriority w:val="99"/>
    <w:pPr>
      <w:suppressAutoHyphens w:val="1"/>
    </w:pPr>
    <w:rPr>
      <w:rFonts w:ascii="Tahoma" w:cs="Tahoma" w:eastAsia="Times New Roman" w:hAnsi="Tahoma"/>
      <w:sz w:val="16"/>
      <w:szCs w:val="20"/>
      <w:lang w:eastAsia="ar-SA"/>
    </w:rPr>
  </w:style>
  <w:style w:type="paragraph" w:styleId="Contenidodelatabla" w:customStyle="1">
    <w:name w:val="Contenido de la tabla"/>
    <w:uiPriority w:val="99"/>
    <w:qFormat w:val="1"/>
    <w:pPr>
      <w:suppressLineNumbers w:val="1"/>
      <w:suppressAutoHyphens w:val="1"/>
    </w:pPr>
    <w:rPr>
      <w:rFonts w:ascii="Times New Roman" w:cs="Times New Roman" w:eastAsia="Times New Roman" w:hAnsi="Times New Roman"/>
      <w:szCs w:val="20"/>
      <w:lang w:eastAsia="ar-SA"/>
    </w:rPr>
  </w:style>
  <w:style w:type="paragraph" w:styleId="Encabezadodelatabla" w:customStyle="1">
    <w:name w:val="Encabezado de la tabla"/>
    <w:basedOn w:val="Contenidodelatabla"/>
    <w:uiPriority w:val="99"/>
    <w:qFormat w:val="1"/>
    <w:pPr>
      <w:jc w:val="center"/>
    </w:pPr>
    <w:rPr>
      <w:b w:val="1"/>
    </w:rPr>
  </w:style>
  <w:style w:type="paragraph" w:styleId="ACUERDO" w:customStyle="1">
    <w:name w:val="ACUERDO"/>
    <w:uiPriority w:val="99"/>
    <w:pPr>
      <w:widowControl w:val="0"/>
      <w:suppressAutoHyphens w:val="1"/>
      <w:jc w:val="both"/>
    </w:pPr>
    <w:rPr>
      <w:rFonts w:ascii="Arial" w:cs="Times New Roman" w:eastAsia="Times New Roman" w:hAnsi="Arial"/>
      <w:b w:val="1"/>
      <w:sz w:val="28"/>
      <w:szCs w:val="20"/>
      <w:lang w:eastAsia="ar-SA" w:val="en-US"/>
    </w:rPr>
  </w:style>
  <w:style w:type="paragraph" w:styleId="xl30" w:customStyle="1">
    <w:name w:val="xl30"/>
    <w:uiPriority w:val="99"/>
    <w:qFormat w:val="1"/>
    <w:pPr>
      <w:pBdr>
        <w:top w:color="000000" w:space="0" w:sz="4" w:val="single"/>
        <w:left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31" w:customStyle="1">
    <w:name w:val="xl31"/>
    <w:uiPriority w:val="99"/>
    <w:qFormat w:val="1"/>
    <w:pPr>
      <w:pBdr>
        <w:top w:color="000000" w:space="0" w:sz="4" w:val="single"/>
        <w:left w:color="000000" w:space="0" w:sz="4" w:val="single"/>
        <w:bottom w:color="000000" w:space="0" w:sz="4" w:val="single"/>
      </w:pBdr>
      <w:shd w:color="auto" w:fill="ffff0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2" w:customStyle="1">
    <w:name w:val="xl32"/>
    <w:uiPriority w:val="99"/>
    <w:qFormat w:val="1"/>
    <w:pPr>
      <w:pBdr>
        <w:top w:color="000000" w:space="0" w:sz="4" w:val="single"/>
        <w:bottom w:color="000000" w:space="0" w:sz="4" w:val="single"/>
        <w:right w:color="000000" w:space="0" w:sz="4" w:val="single"/>
      </w:pBdr>
      <w:shd w:color="auto" w:fill="ffff00" w:val="clear"/>
      <w:suppressAutoHyphens w:val="1"/>
      <w:spacing w:after="100" w:before="100"/>
      <w:textAlignment w:val="center"/>
    </w:pPr>
    <w:rPr>
      <w:rFonts w:ascii="Arial" w:cs="Arial" w:eastAsia="Arial Unicode MS" w:hAnsi="Arial"/>
      <w:sz w:val="14"/>
      <w:szCs w:val="14"/>
      <w:lang w:eastAsia="ar-SA"/>
    </w:rPr>
  </w:style>
  <w:style w:type="paragraph" w:styleId="xl33" w:customStyle="1">
    <w:name w:val="xl33"/>
    <w:uiPriority w:val="99"/>
    <w:qFormat w:val="1"/>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4" w:customStyle="1">
    <w:name w:val="xl34"/>
    <w:uiPriority w:val="99"/>
    <w:qFormat w:val="1"/>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5" w:customStyle="1">
    <w:name w:val="xl35"/>
    <w:uiPriority w:val="99"/>
    <w:qFormat w:val="1"/>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6" w:customStyle="1">
    <w:name w:val="xl36"/>
    <w:uiPriority w:val="99"/>
    <w:qFormat w:val="1"/>
    <w:pPr>
      <w:pBdr>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7" w:customStyle="1">
    <w:name w:val="xl37"/>
    <w:uiPriority w:val="99"/>
    <w:qFormat w:val="1"/>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8" w:customStyle="1">
    <w:name w:val="xl38"/>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39" w:customStyle="1">
    <w:name w:val="xl39"/>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40" w:customStyle="1">
    <w:name w:val="xl40"/>
    <w:uiPriority w:val="99"/>
    <w:qFormat w:val="1"/>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1" w:customStyle="1">
    <w:name w:val="xl41"/>
    <w:uiPriority w:val="99"/>
    <w:qFormat w:val="1"/>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2" w:customStyle="1">
    <w:name w:val="xl42"/>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3" w:customStyle="1">
    <w:name w:val="xl43"/>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4" w:customStyle="1">
    <w:name w:val="xl44"/>
    <w:uiPriority w:val="99"/>
    <w:qFormat w:val="1"/>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5" w:customStyle="1">
    <w:name w:val="xl45"/>
    <w:uiPriority w:val="99"/>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6" w:customStyle="1">
    <w:name w:val="xl46"/>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7" w:customStyle="1">
    <w:name w:val="xl47"/>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48" w:customStyle="1">
    <w:name w:val="xl48"/>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9" w:customStyle="1">
    <w:name w:val="xl49"/>
    <w:uiPriority w:val="99"/>
    <w:qFormat w:val="1"/>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50" w:customStyle="1">
    <w:name w:val="xl50"/>
    <w:uiPriority w:val="99"/>
    <w:qFormat w:val="1"/>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51" w:customStyle="1">
    <w:name w:val="xl51"/>
    <w:uiPriority w:val="99"/>
    <w:qFormat w:val="1"/>
    <w:pPr>
      <w:pBdr>
        <w:top w:color="000000" w:space="0" w:sz="4" w:val="single"/>
        <w:left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2" w:customStyle="1">
    <w:name w:val="xl52"/>
    <w:uiPriority w:val="99"/>
    <w:qFormat w:val="1"/>
    <w:pPr>
      <w:pBdr>
        <w:top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3" w:customStyle="1">
    <w:name w:val="xl53"/>
    <w:uiPriority w:val="99"/>
    <w:pPr>
      <w:pBdr>
        <w:top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54" w:customStyle="1">
    <w:name w:val="xl54"/>
    <w:uiPriority w:val="99"/>
    <w:pPr>
      <w:pBdr>
        <w:top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5" w:customStyle="1">
    <w:name w:val="xl55"/>
    <w:uiPriority w:val="99"/>
    <w:qFormat w:val="1"/>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6" w:customStyle="1">
    <w:name w:val="xl56"/>
    <w:uiPriority w:val="99"/>
    <w:pPr>
      <w:suppressAutoHyphens w:val="1"/>
      <w:spacing w:after="100" w:before="100"/>
      <w:textAlignment w:val="center"/>
    </w:pPr>
    <w:rPr>
      <w:rFonts w:ascii="Arial" w:cs="Arial" w:eastAsia="Arial Unicode MS" w:hAnsi="Arial"/>
      <w:sz w:val="14"/>
      <w:szCs w:val="14"/>
      <w:lang w:eastAsia="ar-SA"/>
    </w:rPr>
  </w:style>
  <w:style w:type="paragraph" w:styleId="xl57" w:customStyle="1">
    <w:name w:val="xl57"/>
    <w:uiPriority w:val="99"/>
    <w:qFormat w:val="1"/>
    <w:pPr>
      <w:pBdr>
        <w:left w:color="000000" w:space="0" w:sz="4" w:val="single"/>
      </w:pBdr>
      <w:shd w:color="auto" w:fill="808080" w:val="clear"/>
      <w:suppressAutoHyphens w:val="1"/>
      <w:spacing w:after="100" w:before="100"/>
      <w:jc w:val="both"/>
      <w:textAlignment w:val="center"/>
    </w:pPr>
    <w:rPr>
      <w:rFonts w:ascii="Arial" w:cs="Arial" w:eastAsia="Arial Unicode MS" w:hAnsi="Arial"/>
      <w:sz w:val="14"/>
      <w:szCs w:val="14"/>
      <w:lang w:eastAsia="ar-SA"/>
    </w:rPr>
  </w:style>
  <w:style w:type="paragraph" w:styleId="xl58" w:customStyle="1">
    <w:name w:val="xl58"/>
    <w:uiPriority w:val="99"/>
    <w:pPr>
      <w:suppressAutoHyphens w:val="1"/>
      <w:spacing w:after="100" w:before="100"/>
      <w:jc w:val="both"/>
      <w:textAlignment w:val="center"/>
    </w:pPr>
    <w:rPr>
      <w:rFonts w:ascii="Arial" w:cs="Arial" w:eastAsia="Arial Unicode MS" w:hAnsi="Arial"/>
      <w:sz w:val="14"/>
      <w:szCs w:val="14"/>
      <w:lang w:eastAsia="ar-SA"/>
    </w:rPr>
  </w:style>
  <w:style w:type="paragraph" w:styleId="xl59" w:customStyle="1">
    <w:name w:val="xl59"/>
    <w:uiPriority w:val="99"/>
    <w:qFormat w:val="1"/>
    <w:pPr>
      <w:suppressAutoHyphens w:val="1"/>
      <w:spacing w:after="100" w:before="100"/>
      <w:jc w:val="center"/>
      <w:textAlignment w:val="center"/>
    </w:pPr>
    <w:rPr>
      <w:rFonts w:ascii="Arial" w:cs="Arial" w:eastAsia="Arial Unicode MS" w:hAnsi="Arial"/>
      <w:sz w:val="14"/>
      <w:szCs w:val="14"/>
      <w:lang w:eastAsia="ar-SA"/>
    </w:rPr>
  </w:style>
  <w:style w:type="paragraph" w:styleId="xl60" w:customStyle="1">
    <w:name w:val="xl60"/>
    <w:uiPriority w:val="99"/>
    <w:qFormat w:val="1"/>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1" w:customStyle="1">
    <w:name w:val="xl61"/>
    <w:uiPriority w:val="99"/>
    <w:qFormat w:val="1"/>
    <w:pPr>
      <w:pBdr>
        <w:left w:color="000000" w:space="0" w:sz="4" w:val="single"/>
      </w:pBdr>
      <w:shd w:color="auto" w:fill="c0c0c0" w:val="clear"/>
      <w:suppressAutoHyphens w:val="1"/>
      <w:spacing w:after="100" w:before="100"/>
      <w:jc w:val="both"/>
      <w:textAlignment w:val="center"/>
    </w:pPr>
    <w:rPr>
      <w:rFonts w:ascii="Arial" w:cs="Arial" w:eastAsia="Arial Unicode MS" w:hAnsi="Arial"/>
      <w:sz w:val="14"/>
      <w:szCs w:val="14"/>
      <w:lang w:eastAsia="ar-SA"/>
    </w:rPr>
  </w:style>
  <w:style w:type="paragraph" w:styleId="xl62" w:customStyle="1">
    <w:name w:val="xl62"/>
    <w:uiPriority w:val="99"/>
    <w:qFormat w:val="1"/>
    <w:pPr>
      <w:pBdr>
        <w:left w:color="000000" w:space="0" w:sz="4" w:val="single"/>
        <w:bottom w:color="000000" w:space="0" w:sz="4" w:val="single"/>
      </w:pBdr>
      <w:shd w:color="auto" w:fill="ff0000" w:val="clear"/>
      <w:suppressAutoHyphens w:val="1"/>
      <w:spacing w:after="100" w:before="100"/>
      <w:jc w:val="both"/>
      <w:textAlignment w:val="center"/>
    </w:pPr>
    <w:rPr>
      <w:rFonts w:ascii="Arial" w:cs="Arial" w:eastAsia="Arial Unicode MS" w:hAnsi="Arial"/>
      <w:sz w:val="14"/>
      <w:szCs w:val="14"/>
      <w:lang w:eastAsia="ar-SA"/>
    </w:rPr>
  </w:style>
  <w:style w:type="paragraph" w:styleId="xl63" w:customStyle="1">
    <w:name w:val="xl63"/>
    <w:qFormat w:val="1"/>
    <w:pPr>
      <w:pBdr>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64" w:customStyle="1">
    <w:name w:val="xl64"/>
    <w:qFormat w:val="1"/>
    <w:pPr>
      <w:pBdr>
        <w:bottom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65" w:customStyle="1">
    <w:name w:val="xl65"/>
    <w:qFormat w:val="1"/>
    <w:pPr>
      <w:pBdr>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6" w:customStyle="1">
    <w:name w:val="xl66"/>
    <w:qFormat w:val="1"/>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7" w:customStyle="1">
    <w:name w:val="xl67"/>
    <w:qFormat w:val="1"/>
    <w:pPr>
      <w:suppressAutoHyphens w:val="1"/>
      <w:spacing w:after="100" w:before="100"/>
      <w:jc w:val="center"/>
    </w:pPr>
    <w:rPr>
      <w:rFonts w:ascii="Arial" w:cs="Arial" w:eastAsia="Arial Unicode MS" w:hAnsi="Arial"/>
      <w:b w:val="1"/>
      <w:bCs w:val="1"/>
      <w:sz w:val="22"/>
      <w:szCs w:val="22"/>
      <w:lang w:eastAsia="ar-SA"/>
    </w:rPr>
  </w:style>
  <w:style w:type="paragraph" w:styleId="xl68" w:customStyle="1">
    <w:name w:val="xl68"/>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69" w:customStyle="1">
    <w:name w:val="xl69"/>
    <w:qFormat w:val="1"/>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0" w:customStyle="1">
    <w:name w:val="xl70"/>
    <w:qFormat w:val="1"/>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1" w:customStyle="1">
    <w:name w:val="xl71"/>
    <w:qFormat w:val="1"/>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2" w:customStyle="1">
    <w:name w:val="xl72"/>
    <w:qFormat w:val="1"/>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3" w:customStyle="1">
    <w:name w:val="xl73"/>
    <w:qFormat w:val="1"/>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4" w:customStyle="1">
    <w:name w:val="xl74"/>
    <w:qFormat w:val="1"/>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5" w:customStyle="1">
    <w:name w:val="xl75"/>
    <w:qFormat w:val="1"/>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6" w:customStyle="1">
    <w:name w:val="xl76"/>
    <w:qFormat w:val="1"/>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7" w:customStyle="1">
    <w:name w:val="xl77"/>
    <w:qFormat w:val="1"/>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8" w:customStyle="1">
    <w:name w:val="xl78"/>
    <w:qFormat w:val="1"/>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9" w:customStyle="1">
    <w:name w:val="xl79"/>
    <w:qFormat w:val="1"/>
    <w:pPr>
      <w:suppressAutoHyphens w:val="1"/>
      <w:spacing w:after="100" w:before="100"/>
      <w:textAlignment w:val="center"/>
    </w:pPr>
    <w:rPr>
      <w:rFonts w:ascii="Arial" w:cs="Arial" w:eastAsia="Arial Unicode MS" w:hAnsi="Arial"/>
      <w:sz w:val="14"/>
      <w:szCs w:val="14"/>
      <w:lang w:eastAsia="ar-SA"/>
    </w:rPr>
  </w:style>
  <w:style w:type="paragraph" w:styleId="xl80" w:customStyle="1">
    <w:name w:val="xl80"/>
    <w:qFormat w:val="1"/>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81" w:customStyle="1">
    <w:name w:val="xl81"/>
    <w:qFormat w:val="1"/>
    <w:pPr>
      <w:pBdr>
        <w:left w:color="000000" w:space="0" w:sz="4" w:val="single"/>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82" w:customStyle="1">
    <w:name w:val="xl82"/>
    <w:qFormat w:val="1"/>
    <w:pPr>
      <w:suppressAutoHyphens w:val="1"/>
      <w:spacing w:after="100" w:before="100"/>
      <w:jc w:val="center"/>
    </w:pPr>
    <w:rPr>
      <w:rFonts w:ascii="Arial" w:cs="Arial" w:eastAsia="Arial Unicode MS" w:hAnsi="Arial"/>
      <w:b w:val="1"/>
      <w:bCs w:val="1"/>
      <w:sz w:val="22"/>
      <w:szCs w:val="22"/>
      <w:lang w:eastAsia="ar-SA"/>
    </w:rPr>
  </w:style>
  <w:style w:type="paragraph" w:styleId="xl83" w:customStyle="1">
    <w:name w:val="xl83"/>
    <w:qFormat w:val="1"/>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84" w:customStyle="1">
    <w:name w:val="xl84"/>
    <w:qFormat w:val="1"/>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5" w:customStyle="1">
    <w:name w:val="xl85"/>
    <w:qFormat w:val="1"/>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6" w:customStyle="1">
    <w:name w:val="xl86"/>
    <w:qFormat w:val="1"/>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7" w:customStyle="1">
    <w:name w:val="xl87"/>
    <w:qFormat w:val="1"/>
    <w:pPr>
      <w:pBdr>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8" w:customStyle="1">
    <w:name w:val="xl88"/>
    <w:pPr>
      <w:pBdr>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9" w:customStyle="1">
    <w:name w:val="xl89"/>
    <w:qFormat w:val="1"/>
    <w:pPr>
      <w:pBdr>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CABEZA" w:customStyle="1">
    <w:name w:val="CABEZA"/>
    <w:uiPriority w:val="99"/>
    <w:qFormat w:val="1"/>
    <w:pPr>
      <w:suppressAutoHyphens w:val="1"/>
      <w:autoSpaceDE w:val="0"/>
      <w:spacing w:line="216" w:lineRule="atLeast"/>
      <w:jc w:val="center"/>
    </w:pPr>
    <w:rPr>
      <w:rFonts w:ascii="CG Palacio (WN)" w:cs="Times New Roman" w:eastAsia="Times New Roman" w:hAnsi="CG Palacio (WN)"/>
      <w:b w:val="1"/>
      <w:kern w:val="1"/>
      <w:sz w:val="28"/>
      <w:szCs w:val="20"/>
      <w:lang w:eastAsia="ar-SA"/>
    </w:rPr>
  </w:style>
  <w:style w:type="paragraph" w:styleId="CarCarCarCar" w:customStyle="1">
    <w:name w:val="Car Car Car Car"/>
    <w:uiPriority w:val="99"/>
    <w:qFormat w:val="1"/>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 w:customStyle="1">
    <w:name w:val="Car Car Car Car Car Car"/>
    <w:uiPriority w:val="99"/>
    <w:qFormat w:val="1"/>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comentario1" w:customStyle="1">
    <w:name w:val="Texto comentario1"/>
    <w:uiPriority w:val="99"/>
    <w:qFormat w:val="1"/>
    <w:pPr>
      <w:suppressAutoHyphens w:val="1"/>
    </w:pPr>
    <w:rPr>
      <w:rFonts w:ascii="Times New Roman" w:cs="Times New Roman" w:eastAsia="Times New Roman" w:hAnsi="Times New Roman"/>
      <w:sz w:val="20"/>
      <w:szCs w:val="20"/>
      <w:lang w:eastAsia="ar-SA"/>
    </w:rPr>
  </w:style>
  <w:style w:type="paragraph" w:styleId="CarCarCarCarCarCarCar" w:customStyle="1">
    <w:name w:val="Car Car Car Car Car Car Car"/>
    <w:uiPriority w:val="99"/>
    <w:qFormat w:val="1"/>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 w:customStyle="1">
    <w:name w:val="Car Car Car Car Car Car1 Car Car Car Car Car Car Car Car Car Car Car Car Car"/>
    <w:uiPriority w:val="99"/>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sinformato1" w:customStyle="1">
    <w:name w:val="Texto sin formato1"/>
    <w:uiPriority w:val="99"/>
    <w:qFormat w:val="1"/>
    <w:pPr>
      <w:suppressAutoHyphens w:val="1"/>
    </w:pPr>
    <w:rPr>
      <w:rFonts w:ascii="Courier New" w:cs="Courier New" w:eastAsia="Times New Roman" w:hAnsi="Courier New"/>
      <w:sz w:val="20"/>
      <w:szCs w:val="20"/>
      <w:lang w:eastAsia="ar-SA"/>
    </w:rPr>
  </w:style>
  <w:style w:type="paragraph" w:styleId="Contenidodelmarco" w:customStyle="1">
    <w:name w:val="Contenido del marco"/>
    <w:basedOn w:val="Textoindependiente"/>
    <w:uiPriority w:val="99"/>
    <w:pPr>
      <w:spacing w:after="120"/>
      <w:ind w:right="0"/>
      <w:jc w:val="left"/>
    </w:pPr>
    <w:rPr>
      <w:rFonts w:ascii="Times New Roman" w:hAnsi="Times New Roman"/>
      <w:sz w:val="24"/>
      <w:lang w:val="es-ES"/>
    </w:rPr>
  </w:style>
  <w:style w:type="character" w:styleId="Sangra2detindependienteCar" w:customStyle="1">
    <w:name w:val="Sangría 2 de t. independiente Car"/>
    <w:basedOn w:val="Fuentedeprrafopredeter"/>
    <w:link w:val="Sangra2detindependiente"/>
    <w:qFormat w:val="1"/>
    <w:rPr>
      <w:rFonts w:ascii="Times New Roman" w:cs="Times New Roman" w:eastAsia="Times New Roman" w:hAnsi="Times New Roman"/>
      <w:kern w:val="0"/>
      <w:sz w:val="24"/>
      <w:szCs w:val="20"/>
      <w:lang w:eastAsia="ar-SA" w:val="es-ES"/>
    </w:rPr>
  </w:style>
  <w:style w:type="character" w:styleId="Textoindependienteprimerasangra2Car" w:customStyle="1">
    <w:name w:val="Texto independiente primera sangría 2 Car"/>
    <w:basedOn w:val="SangradetextonormalCar"/>
    <w:link w:val="Textoindependienteprimerasangra2"/>
    <w:qFormat w:val="1"/>
    <w:rPr>
      <w:rFonts w:ascii="Times New Roman" w:cs="Times New Roman" w:eastAsia="Times New Roman" w:hAnsi="Times New Roman"/>
      <w:kern w:val="0"/>
      <w:sz w:val="20"/>
      <w:szCs w:val="20"/>
      <w:lang w:eastAsia="es-ES" w:val="es-ES"/>
    </w:rPr>
  </w:style>
  <w:style w:type="paragraph" w:styleId="Sangra3detindependiente2" w:customStyle="1">
    <w:name w:val="Sangría 3 de t. independiente2"/>
    <w:uiPriority w:val="99"/>
    <w:qFormat w:val="1"/>
    <w:pPr>
      <w:ind w:left="1800" w:hanging="720"/>
      <w:jc w:val="both"/>
    </w:pPr>
    <w:rPr>
      <w:rFonts w:ascii="Arial" w:cs="Times New Roman" w:eastAsia="Times New Roman" w:hAnsi="Arial"/>
      <w:sz w:val="22"/>
      <w:szCs w:val="20"/>
      <w:lang w:eastAsia="es-ES"/>
    </w:rPr>
  </w:style>
  <w:style w:type="character" w:styleId="DeltaViewInsertion" w:customStyle="1">
    <w:name w:val="DeltaView Insertion"/>
    <w:qFormat w:val="1"/>
    <w:rPr>
      <w:color w:val="0000ff"/>
      <w:spacing w:val="0"/>
      <w:u w:val="double"/>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qFormat w:val="1"/>
    <w:pPr>
      <w:spacing w:after="160" w:line="240" w:lineRule="exact"/>
    </w:pPr>
    <w:rPr>
      <w:rFonts w:ascii="Tahoma" w:cs="Times New Roman" w:eastAsia="Times New Roman" w:hAnsi="Tahoma"/>
      <w:sz w:val="20"/>
      <w:szCs w:val="20"/>
      <w:lang w:val="en-US"/>
    </w:rPr>
  </w:style>
  <w:style w:type="character" w:styleId="MapadeldocumentoCar" w:customStyle="1">
    <w:name w:val="Mapa del documento Car"/>
    <w:basedOn w:val="Fuentedeprrafopredeter"/>
    <w:link w:val="Mapadeldocumento"/>
    <w:uiPriority w:val="99"/>
    <w:qFormat w:val="1"/>
    <w:rPr>
      <w:rFonts w:ascii="Tahoma" w:cs="Tahoma" w:eastAsia="Times New Roman" w:hAnsi="Tahoma"/>
      <w:kern w:val="0"/>
      <w:sz w:val="20"/>
      <w:szCs w:val="20"/>
      <w:shd w:color="auto" w:fill="000080" w:val="clear"/>
      <w:lang w:eastAsia="es-ES" w:val="es-ES"/>
    </w:rPr>
  </w:style>
  <w:style w:type="paragraph" w:styleId="CarCar4" w:customStyle="1">
    <w:name w:val="Car Car4"/>
    <w:qFormat w:val="1"/>
    <w:pPr>
      <w:suppressAutoHyphens w:val="1"/>
      <w:spacing w:after="160" w:before="60" w:line="240" w:lineRule="exact"/>
    </w:pPr>
    <w:rPr>
      <w:rFonts w:ascii="Verdana" w:cs="Times New Roman" w:eastAsia="Times New Roman" w:hAnsi="Verdana"/>
      <w:color w:val="ff00ff"/>
      <w:sz w:val="20"/>
      <w:szCs w:val="20"/>
      <w:lang w:val="en-US"/>
    </w:rPr>
  </w:style>
  <w:style w:type="paragraph" w:styleId="Style27" w:customStyle="1">
    <w:name w:val="Style 27"/>
    <w:qFormat w:val="1"/>
    <w:pPr>
      <w:widowControl w:val="0"/>
      <w:autoSpaceDE w:val="0"/>
      <w:autoSpaceDN w:val="0"/>
      <w:ind w:left="72"/>
    </w:pPr>
    <w:rPr>
      <w:rFonts w:ascii="Arial" w:cs="Times New Roman" w:eastAsia="Times New Roman" w:hAnsi="Arial"/>
      <w:sz w:val="22"/>
      <w:lang w:eastAsia="es-ES" w:val="en-US"/>
    </w:rPr>
  </w:style>
  <w:style w:type="character" w:styleId="WW8Num34z0" w:customStyle="1">
    <w:name w:val="WW8Num34z0"/>
    <w:qFormat w:val="1"/>
    <w:rPr>
      <w:rFonts w:ascii="Symbol" w:hAnsi="Symbol"/>
      <w:b w:val="1"/>
    </w:rPr>
  </w:style>
  <w:style w:type="paragraph" w:styleId="Textoindependiente22" w:customStyle="1">
    <w:name w:val="Texto independiente 22"/>
    <w:uiPriority w:val="99"/>
    <w:qFormat w:val="1"/>
    <w:pPr>
      <w:widowControl w:val="0"/>
      <w:suppressAutoHyphens w:val="1"/>
      <w:overflowPunct w:val="0"/>
      <w:autoSpaceDE w:val="0"/>
      <w:jc w:val="both"/>
    </w:pPr>
    <w:rPr>
      <w:rFonts w:ascii="Arial" w:cs="Times New Roman" w:eastAsia="Times New Roman" w:hAnsi="Arial"/>
      <w:sz w:val="20"/>
      <w:szCs w:val="20"/>
      <w:lang w:eastAsia="ar-SA"/>
    </w:rPr>
  </w:style>
  <w:style w:type="paragraph" w:styleId="Textoindependiente32" w:customStyle="1">
    <w:name w:val="Texto independiente 32"/>
    <w:uiPriority w:val="99"/>
    <w:qFormat w:val="1"/>
    <w:pPr>
      <w:suppressAutoHyphens w:val="1"/>
      <w:overflowPunct w:val="0"/>
      <w:autoSpaceDE w:val="0"/>
      <w:jc w:val="both"/>
    </w:pPr>
    <w:rPr>
      <w:rFonts w:ascii="Times New Roman" w:cs="Times New Roman" w:eastAsia="Times New Roman" w:hAnsi="Times New Roman"/>
      <w:szCs w:val="20"/>
      <w:lang w:eastAsia="ar-SA"/>
    </w:rPr>
  </w:style>
  <w:style w:type="paragraph" w:styleId="INCISO" w:customStyle="1">
    <w:name w:val="INCISO"/>
    <w:uiPriority w:val="99"/>
    <w:pPr>
      <w:tabs>
        <w:tab w:val="left" w:pos="2304"/>
      </w:tabs>
      <w:spacing w:after="101" w:line="216" w:lineRule="atLeast"/>
      <w:ind w:left="1152" w:hanging="432"/>
      <w:jc w:val="both"/>
    </w:pPr>
    <w:rPr>
      <w:rFonts w:ascii="Arial" w:cs="Arial" w:eastAsia="Times New Roman" w:hAnsi="Arial"/>
      <w:sz w:val="18"/>
      <w:szCs w:val="18"/>
      <w:lang w:eastAsia="ar-SA"/>
    </w:rPr>
  </w:style>
  <w:style w:type="paragraph" w:styleId="Sangra3detindependiente11" w:customStyle="1">
    <w:name w:val="Sangría 3 de t. independiente11"/>
    <w:pPr>
      <w:suppressAutoHyphens w:val="1"/>
      <w:autoSpaceDE w:val="0"/>
      <w:ind w:left="284" w:hanging="284"/>
      <w:jc w:val="both"/>
    </w:pPr>
    <w:rPr>
      <w:rFonts w:ascii="Arial" w:cs="Arial" w:eastAsia="Times New Roman" w:hAnsi="Arial"/>
      <w:sz w:val="20"/>
      <w:szCs w:val="20"/>
      <w:lang w:eastAsia="ar-SA"/>
    </w:rPr>
  </w:style>
  <w:style w:type="paragraph" w:styleId="Sangra2detindependiente2" w:customStyle="1">
    <w:name w:val="Sangría 2 de t. independiente2"/>
    <w:uiPriority w:val="99"/>
    <w:qFormat w:val="1"/>
    <w:pPr>
      <w:overflowPunct w:val="0"/>
      <w:autoSpaceDE w:val="0"/>
      <w:spacing w:before="100"/>
      <w:ind w:left="1985"/>
      <w:jc w:val="both"/>
    </w:pPr>
    <w:rPr>
      <w:rFonts w:ascii="Arial" w:cs="Times New Roman" w:eastAsia="Times New Roman" w:hAnsi="Arial"/>
      <w:sz w:val="22"/>
      <w:szCs w:val="20"/>
      <w:lang w:eastAsia="ar-SA"/>
    </w:rPr>
  </w:style>
  <w:style w:type="paragraph" w:styleId="Default" w:customStyle="1">
    <w:name w:val="Default"/>
    <w:qFormat w:val="1"/>
    <w:pPr>
      <w:autoSpaceDE w:val="0"/>
      <w:autoSpaceDN w:val="0"/>
      <w:adjustRightInd w:val="0"/>
      <w:jc w:val="center"/>
    </w:pPr>
    <w:rPr>
      <w:rFonts w:ascii="Arial" w:cs="Arial" w:eastAsia="Times New Roman" w:hAnsi="Arial"/>
      <w:color w:val="000000"/>
      <w:lang w:eastAsia="es-ES"/>
    </w:rPr>
  </w:style>
  <w:style w:type="character" w:styleId="TextonotapieCar" w:customStyle="1">
    <w:name w:val="Texto nota pie Car"/>
    <w:basedOn w:val="Fuentedeprrafopredeter"/>
    <w:link w:val="Textonotapie"/>
    <w:uiPriority w:val="99"/>
    <w:qFormat w:val="1"/>
    <w:rPr>
      <w:rFonts w:ascii="Arial" w:cs="Times New Roman" w:eastAsia="Calibri" w:hAnsi="Arial"/>
      <w:kern w:val="0"/>
      <w:sz w:val="20"/>
      <w:szCs w:val="20"/>
      <w:lang w:eastAsia="es-ES"/>
    </w:rPr>
  </w:style>
  <w:style w:type="paragraph" w:styleId="BalloonText1" w:customStyle="1">
    <w:name w:val="Balloon Text1"/>
    <w:uiPriority w:val="99"/>
    <w:semiHidden w:val="1"/>
    <w:qFormat w:val="1"/>
    <w:pPr>
      <w:widowControl w:val="0"/>
      <w:jc w:val="both"/>
    </w:pPr>
    <w:rPr>
      <w:rFonts w:ascii="Tahoma" w:cs="Tahoma" w:eastAsia="Calibri" w:hAnsi="Tahoma"/>
      <w:sz w:val="16"/>
      <w:szCs w:val="16"/>
      <w:lang w:eastAsia="es-ES" w:val="es-MX"/>
    </w:rPr>
  </w:style>
  <w:style w:type="paragraph" w:styleId="Textodebloque1" w:customStyle="1">
    <w:name w:val="Texto de bloque1"/>
    <w:uiPriority w:val="99"/>
    <w:qFormat w:val="1"/>
    <w:pPr>
      <w:tabs>
        <w:tab w:val="left" w:pos="1559"/>
        <w:tab w:val="left" w:pos="11341"/>
      </w:tabs>
      <w:suppressAutoHyphens w:val="1"/>
      <w:overflowPunct w:val="0"/>
      <w:autoSpaceDE w:val="0"/>
      <w:ind w:left="1843" w:right="51"/>
      <w:jc w:val="both"/>
    </w:pPr>
    <w:rPr>
      <w:rFonts w:ascii="Arial" w:cs="Arial" w:eastAsia="Times New Roman" w:hAnsi="Arial"/>
      <w:lang w:eastAsia="ar-SA"/>
    </w:rPr>
  </w:style>
  <w:style w:type="character" w:styleId="Mencinsinresolver1" w:customStyle="1">
    <w:name w:val="Mención sin resolver1"/>
    <w:uiPriority w:val="99"/>
    <w:semiHidden w:val="1"/>
    <w:unhideWhenUsed w:val="1"/>
    <w:qFormat w:val="1"/>
    <w:rPr>
      <w:color w:val="605e5c"/>
      <w:shd w:color="auto" w:fill="e1dfdd" w:val="clear"/>
    </w:rPr>
  </w:style>
  <w:style w:type="paragraph" w:styleId="msonormal0" w:customStyle="1">
    <w:name w:val="msonormal"/>
    <w:qFormat w:val="1"/>
    <w:pPr>
      <w:spacing w:after="100" w:afterAutospacing="1" w:before="100" w:beforeAutospacing="1"/>
    </w:pPr>
    <w:rPr>
      <w:rFonts w:ascii="Times New Roman" w:cs="Times New Roman" w:eastAsia="Times New Roman" w:hAnsi="Times New Roman"/>
      <w:lang w:val="es-MX"/>
    </w:rPr>
  </w:style>
  <w:style w:type="table" w:styleId="241" w:customStyle="1">
    <w:name w:val="241"/>
    <w:basedOn w:val="Tablanormal"/>
    <w:rPr>
      <w:rFonts w:ascii="Times New Roman" w:cs="Times New Roman" w:eastAsia="Times New Roman" w:hAnsi="Times New Roman"/>
      <w:color w:val="000000"/>
    </w:rPr>
    <w:tblPr>
      <w:tblCellMar>
        <w:top w:w="28.0" w:type="dxa"/>
        <w:bottom w:w="2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TableNormal11" w:customStyle="1">
    <w:name w:val="Table Normal11"/>
    <w:qFormat w:val="1"/>
    <w:rPr>
      <w:rFonts w:ascii="Calibri" w:cs="Calibri" w:eastAsia="Calibri" w:hAnsi="Calibri"/>
    </w:rPr>
    <w:tblPr>
      <w:tblCellMar>
        <w:top w:w="0.0" w:type="dxa"/>
        <w:left w:w="0.0" w:type="dxa"/>
        <w:bottom w:w="0.0" w:type="dxa"/>
        <w:right w:w="0.0" w:type="dxa"/>
      </w:tblCellMar>
    </w:tblPr>
  </w:style>
  <w:style w:type="table" w:styleId="121" w:customStyle="1">
    <w:name w:val="12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111" w:customStyle="1">
    <w:name w:val="11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101" w:customStyle="1">
    <w:name w:val="10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91" w:customStyle="1">
    <w:name w:val="9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81" w:customStyle="1">
    <w:name w:val="8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71" w:customStyle="1">
    <w:name w:val="7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61" w:customStyle="1">
    <w:name w:val="6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51" w:customStyle="1">
    <w:name w:val="5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42" w:customStyle="1">
    <w:name w:val="42"/>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10" w:customStyle="1">
    <w:name w:val="210"/>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10" w:customStyle="1">
    <w:name w:val="110"/>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401" w:customStyle="1">
    <w:name w:val="40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91" w:customStyle="1">
    <w:name w:val="39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81" w:customStyle="1">
    <w:name w:val="38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71" w:customStyle="1">
    <w:name w:val="37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61" w:customStyle="1">
    <w:name w:val="36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51" w:customStyle="1">
    <w:name w:val="35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41" w:customStyle="1">
    <w:name w:val="34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31" w:customStyle="1">
    <w:name w:val="33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21" w:customStyle="1">
    <w:name w:val="321"/>
    <w:basedOn w:val="TableNormal10"/>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11" w:customStyle="1">
    <w:name w:val="31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301" w:customStyle="1">
    <w:name w:val="30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91" w:customStyle="1">
    <w:name w:val="291"/>
    <w:basedOn w:val="TableNormal10"/>
    <w:qFormat w:val="1"/>
    <w:pPr>
      <w:ind w:left="0"/>
      <w:jc w:val="left"/>
    </w:pPr>
    <w:rPr>
      <w:lang w:eastAsia="es-MX"/>
    </w:rPr>
    <w:tblPr>
      <w:tblCellMar>
        <w:top w:w="15.0" w:type="dxa"/>
        <w:left w:w="15.0" w:type="dxa"/>
        <w:bottom w:w="15.0" w:type="dxa"/>
        <w:right w:w="15.0" w:type="dxa"/>
      </w:tblCellMar>
    </w:tblPr>
  </w:style>
  <w:style w:type="table" w:styleId="281" w:customStyle="1">
    <w:name w:val="28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71" w:customStyle="1">
    <w:name w:val="27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61" w:customStyle="1">
    <w:name w:val="26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51" w:customStyle="1">
    <w:name w:val="25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42" w:customStyle="1">
    <w:name w:val="242"/>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31" w:customStyle="1">
    <w:name w:val="23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21" w:customStyle="1">
    <w:name w:val="22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11" w:customStyle="1">
    <w:name w:val="211"/>
    <w:basedOn w:val="TableNormal10"/>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91" w:customStyle="1">
    <w:name w:val="19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181" w:customStyle="1">
    <w:name w:val="18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71" w:customStyle="1">
    <w:name w:val="17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161" w:customStyle="1">
    <w:name w:val="16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51" w:customStyle="1">
    <w:name w:val="15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41" w:customStyle="1">
    <w:name w:val="14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31" w:customStyle="1">
    <w:name w:val="131"/>
    <w:basedOn w:val="TableNormal10"/>
    <w:qFormat w:val="1"/>
    <w:pPr>
      <w:ind w:left="0"/>
      <w:jc w:val="left"/>
    </w:pPr>
    <w:rPr>
      <w:rFonts w:ascii="Times New Roman" w:cs="Times New Roman" w:eastAsia="Times New Roman" w:hAnsi="Times New Roman"/>
      <w:color w:val="000000"/>
      <w:sz w:val="22"/>
      <w:szCs w:val="22"/>
      <w:lang w:eastAsia="es-MX"/>
    </w:rPr>
    <w:tblPr>
      <w:tblCellMar>
        <w:top w:w="28.0" w:type="dxa"/>
        <w:left w:w="108.0" w:type="dxa"/>
        <w:bottom w:w="28.0" w:type="dxa"/>
        <w:right w:w="108.0" w:type="dxa"/>
      </w:tblCellMar>
    </w:tblPr>
  </w:style>
  <w:style w:type="table" w:styleId="Tablaconcuadrcula2" w:customStyle="1">
    <w:name w:val="Tabla con cuadrícula2"/>
    <w:basedOn w:val="Tablanormal"/>
    <w:rPr>
      <w:rFonts w:ascii="Calibri" w:cs="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WW8Num2z0" w:customStyle="1">
    <w:name w:val="WW8Num2z0"/>
    <w:rPr>
      <w:rFonts w:ascii="Arial" w:hAnsi="Arial"/>
      <w:b w:val="1"/>
      <w:sz w:val="24"/>
      <w:szCs w:val="24"/>
    </w:rPr>
  </w:style>
  <w:style w:type="character" w:styleId="WW8Num3z1" w:customStyle="1">
    <w:name w:val="WW8Num3z1"/>
    <w:qFormat w:val="1"/>
  </w:style>
  <w:style w:type="character" w:styleId="WW8Num5z0" w:customStyle="1">
    <w:name w:val="WW8Num5z0"/>
    <w:qFormat w:val="1"/>
    <w:rPr>
      <w:rFonts w:ascii="Symbol" w:hAnsi="Symbol"/>
    </w:rPr>
  </w:style>
  <w:style w:type="character" w:styleId="WW8Num6z0" w:customStyle="1">
    <w:name w:val="WW8Num6z0"/>
    <w:qFormat w:val="1"/>
    <w:rPr>
      <w:rFonts w:ascii="Symbol" w:hAnsi="Symbol"/>
    </w:rPr>
  </w:style>
  <w:style w:type="character" w:styleId="WW8Num7z0" w:customStyle="1">
    <w:name w:val="WW8Num7z0"/>
    <w:rPr>
      <w:b w:val="1"/>
    </w:rPr>
  </w:style>
  <w:style w:type="character" w:styleId="WW8Num8z0" w:customStyle="1">
    <w:name w:val="WW8Num8z0"/>
    <w:qFormat w:val="1"/>
    <w:rPr>
      <w:rFonts w:ascii="Wingdings" w:hAnsi="Wingdings"/>
    </w:rPr>
  </w:style>
  <w:style w:type="character" w:styleId="WW8Num9z0" w:customStyle="1">
    <w:name w:val="WW8Num9z0"/>
    <w:qFormat w:val="1"/>
    <w:rPr>
      <w:b w:val="1"/>
    </w:rPr>
  </w:style>
  <w:style w:type="character" w:styleId="WW8Num10z0" w:customStyle="1">
    <w:name w:val="WW8Num10z0"/>
    <w:qFormat w:val="1"/>
    <w:rPr>
      <w:rFonts w:ascii="Symbol" w:hAnsi="Symbol"/>
    </w:rPr>
  </w:style>
  <w:style w:type="character" w:styleId="WW8Num12z0" w:customStyle="1">
    <w:name w:val="WW8Num12z0"/>
    <w:qFormat w:val="1"/>
    <w:rPr>
      <w:rFonts w:ascii="Symbol" w:hAnsi="Symbol"/>
    </w:rPr>
  </w:style>
  <w:style w:type="character" w:styleId="WW8Num13z0" w:customStyle="1">
    <w:name w:val="WW8Num13z0"/>
    <w:qFormat w:val="1"/>
    <w:rPr>
      <w:rFonts w:ascii="Symbol" w:hAnsi="Symbol"/>
    </w:rPr>
  </w:style>
  <w:style w:type="character" w:styleId="WW8Num14z0" w:customStyle="1">
    <w:name w:val="WW8Num14z0"/>
    <w:qFormat w:val="1"/>
  </w:style>
  <w:style w:type="character" w:styleId="WW8Num15z0" w:customStyle="1">
    <w:name w:val="WW8Num15z0"/>
    <w:rPr>
      <w:rFonts w:ascii="Symbol" w:hAnsi="Symbol"/>
    </w:rPr>
  </w:style>
  <w:style w:type="character" w:styleId="WW8Num16z0" w:customStyle="1">
    <w:name w:val="WW8Num16z0"/>
    <w:qFormat w:val="1"/>
  </w:style>
  <w:style w:type="character" w:styleId="WW8Num17z0" w:customStyle="1">
    <w:name w:val="WW8Num17z0"/>
    <w:qFormat w:val="1"/>
    <w:rPr>
      <w:rFonts w:ascii="Symbol" w:hAnsi="Symbol"/>
    </w:rPr>
  </w:style>
  <w:style w:type="character" w:styleId="WW8Num18z0" w:customStyle="1">
    <w:name w:val="WW8Num18z0"/>
    <w:qFormat w:val="1"/>
    <w:rPr>
      <w:rFonts w:ascii="Symbol" w:hAnsi="Symbol"/>
    </w:rPr>
  </w:style>
  <w:style w:type="character" w:styleId="WW8Num20z0" w:customStyle="1">
    <w:name w:val="WW8Num20z0"/>
    <w:qFormat w:val="1"/>
    <w:rPr>
      <w:rFonts w:ascii="Symbol" w:hAnsi="Symbol"/>
    </w:rPr>
  </w:style>
  <w:style w:type="character" w:styleId="WW8Num21z0" w:customStyle="1">
    <w:name w:val="WW8Num21z0"/>
    <w:rPr>
      <w:rFonts w:ascii="Wingdings" w:hAnsi="Wingdings"/>
    </w:rPr>
  </w:style>
  <w:style w:type="character" w:styleId="WW8Num22z0" w:customStyle="1">
    <w:name w:val="WW8Num22z0"/>
    <w:qFormat w:val="1"/>
    <w:rPr>
      <w:b w:val="1"/>
    </w:rPr>
  </w:style>
  <w:style w:type="character" w:styleId="WW8Num24z0" w:customStyle="1">
    <w:name w:val="WW8Num24z0"/>
    <w:qFormat w:val="1"/>
    <w:rPr>
      <w:rFonts w:ascii="Symbol" w:hAnsi="Symbol"/>
    </w:rPr>
  </w:style>
  <w:style w:type="character" w:styleId="WW8Num25z0" w:customStyle="1">
    <w:name w:val="WW8Num25z0"/>
    <w:qFormat w:val="1"/>
    <w:rPr>
      <w:rFonts w:ascii="Wingdings" w:hAnsi="Wingdings"/>
    </w:rPr>
  </w:style>
  <w:style w:type="character" w:styleId="Absatz-Standardschriftart" w:customStyle="1">
    <w:name w:val="Absatz-Standardschriftart"/>
    <w:qFormat w:val="1"/>
  </w:style>
  <w:style w:type="character" w:styleId="WW8Num1z0" w:customStyle="1">
    <w:name w:val="WW8Num1z0"/>
    <w:rPr>
      <w:rFonts w:ascii="Arial" w:hAnsi="Arial"/>
      <w:b w:val="1"/>
      <w:sz w:val="24"/>
      <w:szCs w:val="24"/>
    </w:rPr>
  </w:style>
  <w:style w:type="character" w:styleId="WW8Num2z1" w:customStyle="1">
    <w:name w:val="WW8Num2z1"/>
    <w:qFormat w:val="1"/>
  </w:style>
  <w:style w:type="character" w:styleId="WW8Num4z0" w:customStyle="1">
    <w:name w:val="WW8Num4z0"/>
    <w:qFormat w:val="1"/>
  </w:style>
  <w:style w:type="character" w:styleId="WW8Num4z1" w:customStyle="1">
    <w:name w:val="WW8Num4z1"/>
    <w:qFormat w:val="1"/>
    <w:rPr>
      <w:rFonts w:ascii="Courier New" w:cs="Courier New" w:hAnsi="Courier New"/>
    </w:rPr>
  </w:style>
  <w:style w:type="character" w:styleId="WW8Num4z2" w:customStyle="1">
    <w:name w:val="WW8Num4z2"/>
    <w:qFormat w:val="1"/>
    <w:rPr>
      <w:rFonts w:ascii="Wingdings" w:hAnsi="Wingdings"/>
    </w:rPr>
  </w:style>
  <w:style w:type="character" w:styleId="WW8Num4z3" w:customStyle="1">
    <w:name w:val="WW8Num4z3"/>
    <w:qFormat w:val="1"/>
    <w:rPr>
      <w:rFonts w:ascii="Symbol" w:hAnsi="Symbol"/>
    </w:rPr>
  </w:style>
  <w:style w:type="character" w:styleId="WW8Num5z1" w:customStyle="1">
    <w:name w:val="WW8Num5z1"/>
    <w:rPr>
      <w:rFonts w:ascii="Courier New" w:cs="Courier New" w:hAnsi="Courier New"/>
    </w:rPr>
  </w:style>
  <w:style w:type="character" w:styleId="WW8Num5z2" w:customStyle="1">
    <w:name w:val="WW8Num5z2"/>
    <w:qFormat w:val="1"/>
    <w:rPr>
      <w:rFonts w:ascii="Wingdings" w:hAnsi="Wingdings"/>
    </w:rPr>
  </w:style>
  <w:style w:type="character" w:styleId="WW8Num6z1" w:customStyle="1">
    <w:name w:val="WW8Num6z1"/>
    <w:qFormat w:val="1"/>
    <w:rPr>
      <w:rFonts w:ascii="Courier New" w:cs="Courier New" w:hAnsi="Courier New"/>
    </w:rPr>
  </w:style>
  <w:style w:type="character" w:styleId="WW8Num6z2" w:customStyle="1">
    <w:name w:val="WW8Num6z2"/>
    <w:qFormat w:val="1"/>
    <w:rPr>
      <w:rFonts w:ascii="Wingdings" w:hAnsi="Wingdings"/>
    </w:rPr>
  </w:style>
  <w:style w:type="character" w:styleId="WW8Num8z1" w:customStyle="1">
    <w:name w:val="WW8Num8z1"/>
    <w:qFormat w:val="1"/>
    <w:rPr>
      <w:rFonts w:ascii="Courier New" w:cs="Courier New" w:hAnsi="Courier New"/>
    </w:rPr>
  </w:style>
  <w:style w:type="character" w:styleId="WW8Num8z3" w:customStyle="1">
    <w:name w:val="WW8Num8z3"/>
    <w:qFormat w:val="1"/>
    <w:rPr>
      <w:rFonts w:ascii="Symbol" w:hAnsi="Symbol"/>
    </w:rPr>
  </w:style>
  <w:style w:type="character" w:styleId="WW8Num10z1" w:customStyle="1">
    <w:name w:val="WW8Num10z1"/>
    <w:rPr>
      <w:rFonts w:ascii="Courier New" w:cs="Courier New" w:hAnsi="Courier New"/>
    </w:rPr>
  </w:style>
  <w:style w:type="character" w:styleId="WW8Num10z2" w:customStyle="1">
    <w:name w:val="WW8Num10z2"/>
    <w:qFormat w:val="1"/>
    <w:rPr>
      <w:rFonts w:ascii="Wingdings" w:hAnsi="Wingdings"/>
    </w:rPr>
  </w:style>
  <w:style w:type="character" w:styleId="WW8Num11z0" w:customStyle="1">
    <w:name w:val="WW8Num11z0"/>
    <w:qFormat w:val="1"/>
    <w:rPr>
      <w:b w:val="1"/>
    </w:rPr>
  </w:style>
  <w:style w:type="character" w:styleId="WW8Num12z1" w:customStyle="1">
    <w:name w:val="WW8Num12z1"/>
    <w:qFormat w:val="1"/>
    <w:rPr>
      <w:rFonts w:ascii="Courier New" w:cs="Courier New" w:hAnsi="Courier New"/>
    </w:rPr>
  </w:style>
  <w:style w:type="character" w:styleId="WW8Num12z2" w:customStyle="1">
    <w:name w:val="WW8Num12z2"/>
    <w:qFormat w:val="1"/>
    <w:rPr>
      <w:rFonts w:ascii="Wingdings" w:hAnsi="Wingdings"/>
    </w:rPr>
  </w:style>
  <w:style w:type="character" w:styleId="WW8Num15z1" w:customStyle="1">
    <w:name w:val="WW8Num15z1"/>
    <w:qFormat w:val="1"/>
    <w:rPr>
      <w:rFonts w:ascii="Courier New" w:cs="Courier New" w:hAnsi="Courier New"/>
    </w:rPr>
  </w:style>
  <w:style w:type="character" w:styleId="WW8Num15z2" w:customStyle="1">
    <w:name w:val="WW8Num15z2"/>
    <w:qFormat w:val="1"/>
    <w:rPr>
      <w:rFonts w:ascii="Wingdings" w:hAnsi="Wingdings"/>
    </w:rPr>
  </w:style>
  <w:style w:type="character" w:styleId="WW8Num17z1" w:customStyle="1">
    <w:name w:val="WW8Num17z1"/>
    <w:qFormat w:val="1"/>
    <w:rPr>
      <w:rFonts w:ascii="Courier New" w:cs="Courier New" w:hAnsi="Courier New"/>
    </w:rPr>
  </w:style>
  <w:style w:type="character" w:styleId="WW8Num17z2" w:customStyle="1">
    <w:name w:val="WW8Num17z2"/>
    <w:qFormat w:val="1"/>
    <w:rPr>
      <w:rFonts w:ascii="Wingdings" w:hAnsi="Wingdings"/>
    </w:rPr>
  </w:style>
  <w:style w:type="character" w:styleId="WW8Num18z1" w:customStyle="1">
    <w:name w:val="WW8Num18z1"/>
    <w:qFormat w:val="1"/>
    <w:rPr>
      <w:rFonts w:ascii="Courier New" w:cs="Courier New" w:hAnsi="Courier New"/>
    </w:rPr>
  </w:style>
  <w:style w:type="character" w:styleId="WW8Num19z0" w:customStyle="1">
    <w:name w:val="WW8Num19z0"/>
    <w:qFormat w:val="1"/>
    <w:rPr>
      <w:rFonts w:ascii="Symbol" w:hAnsi="Symbol"/>
    </w:rPr>
  </w:style>
  <w:style w:type="character" w:styleId="WW8Num19z1" w:customStyle="1">
    <w:name w:val="WW8Num19z1"/>
    <w:rPr>
      <w:rFonts w:ascii="Courier New" w:cs="Courier New" w:hAnsi="Courier New"/>
    </w:rPr>
  </w:style>
  <w:style w:type="character" w:styleId="WW8Num19z2" w:customStyle="1">
    <w:name w:val="WW8Num19z2"/>
    <w:qFormat w:val="1"/>
    <w:rPr>
      <w:rFonts w:ascii="Wingdings" w:hAnsi="Wingdings"/>
    </w:rPr>
  </w:style>
  <w:style w:type="character" w:styleId="WW8Num20z1" w:customStyle="1">
    <w:name w:val="WW8Num20z1"/>
    <w:qFormat w:val="1"/>
    <w:rPr>
      <w:rFonts w:ascii="Courier New" w:cs="Courier New" w:hAnsi="Courier New"/>
    </w:rPr>
  </w:style>
  <w:style w:type="character" w:styleId="WW8Num20z2" w:customStyle="1">
    <w:name w:val="WW8Num20z2"/>
    <w:qFormat w:val="1"/>
    <w:rPr>
      <w:rFonts w:ascii="Wingdings" w:hAnsi="Wingdings"/>
    </w:rPr>
  </w:style>
  <w:style w:type="character" w:styleId="WW8Num23z1" w:customStyle="1">
    <w:name w:val="WW8Num23z1"/>
    <w:qFormat w:val="1"/>
    <w:rPr>
      <w:b w:val="1"/>
    </w:rPr>
  </w:style>
  <w:style w:type="character" w:styleId="WW8Num24z1" w:customStyle="1">
    <w:name w:val="WW8Num24z1"/>
    <w:qFormat w:val="1"/>
    <w:rPr>
      <w:rFonts w:ascii="Courier New" w:cs="Courier New" w:hAnsi="Courier New"/>
    </w:rPr>
  </w:style>
  <w:style w:type="character" w:styleId="WW8Num24z2" w:customStyle="1">
    <w:name w:val="WW8Num24z2"/>
    <w:qFormat w:val="1"/>
    <w:rPr>
      <w:rFonts w:ascii="Wingdings" w:hAnsi="Wingdings"/>
    </w:rPr>
  </w:style>
  <w:style w:type="character" w:styleId="WW8Num25z1" w:customStyle="1">
    <w:name w:val="WW8Num25z1"/>
    <w:qFormat w:val="1"/>
    <w:rPr>
      <w:rFonts w:ascii="Courier New" w:cs="Courier New" w:hAnsi="Courier New"/>
    </w:rPr>
  </w:style>
  <w:style w:type="character" w:styleId="WW8Num25z3" w:customStyle="1">
    <w:name w:val="WW8Num25z3"/>
    <w:qFormat w:val="1"/>
    <w:rPr>
      <w:rFonts w:ascii="Symbol" w:hAnsi="Symbol"/>
    </w:rPr>
  </w:style>
  <w:style w:type="character" w:styleId="WW8Num26z0" w:customStyle="1">
    <w:name w:val="WW8Num26z0"/>
    <w:qFormat w:val="1"/>
    <w:rPr>
      <w:rFonts w:ascii="Symbol" w:hAnsi="Symbol"/>
    </w:rPr>
  </w:style>
  <w:style w:type="character" w:styleId="WW8Num26z1" w:customStyle="1">
    <w:name w:val="WW8Num26z1"/>
    <w:qFormat w:val="1"/>
    <w:rPr>
      <w:rFonts w:ascii="Courier New" w:cs="Courier New" w:hAnsi="Courier New"/>
    </w:rPr>
  </w:style>
  <w:style w:type="character" w:styleId="WW8Num26z2" w:customStyle="1">
    <w:name w:val="WW8Num26z2"/>
    <w:qFormat w:val="1"/>
    <w:rPr>
      <w:rFonts w:ascii="Wingdings" w:hAnsi="Wingdings"/>
    </w:rPr>
  </w:style>
  <w:style w:type="character" w:styleId="WW8Num28z0" w:customStyle="1">
    <w:name w:val="WW8Num28z0"/>
    <w:qFormat w:val="1"/>
    <w:rPr>
      <w:b w:val="1"/>
    </w:rPr>
  </w:style>
  <w:style w:type="character" w:styleId="WW8Num29z0" w:customStyle="1">
    <w:name w:val="WW8Num29z0"/>
    <w:qFormat w:val="1"/>
    <w:rPr>
      <w:b w:val="1"/>
    </w:rPr>
  </w:style>
  <w:style w:type="character" w:styleId="Fuentedeprrafopredeter1" w:customStyle="1">
    <w:name w:val="Fuente de párrafo predeter.1"/>
    <w:qFormat w:val="1"/>
  </w:style>
  <w:style w:type="character" w:styleId="Carcterdenumeracin" w:customStyle="1">
    <w:name w:val="Carácter de numeración"/>
    <w:qFormat w:val="1"/>
  </w:style>
  <w:style w:type="paragraph" w:styleId="Sangra2detindependiente11" w:customStyle="1">
    <w:name w:val="Sangría 2 de t. independiente11"/>
    <w:uiPriority w:val="99"/>
    <w:qFormat w:val="1"/>
    <w:pPr>
      <w:suppressAutoHyphens w:val="1"/>
      <w:spacing w:after="120" w:line="480" w:lineRule="auto"/>
      <w:ind w:left="283"/>
    </w:pPr>
    <w:rPr>
      <w:rFonts w:ascii="Times New Roman" w:cs="Times New Roman" w:eastAsia="Times New Roman" w:hAnsi="Times New Roman"/>
      <w:lang w:eastAsia="ar-SA"/>
    </w:rPr>
  </w:style>
  <w:style w:type="paragraph" w:styleId="Textoindependiente211" w:customStyle="1">
    <w:name w:val="Texto independiente 211"/>
    <w:uiPriority w:val="99"/>
    <w:qFormat w:val="1"/>
    <w:pPr>
      <w:suppressAutoHyphens w:val="1"/>
      <w:spacing w:after="120" w:line="480" w:lineRule="auto"/>
    </w:pPr>
    <w:rPr>
      <w:rFonts w:ascii="Times New Roman" w:cs="Times New Roman" w:eastAsia="Times New Roman" w:hAnsi="Times New Roman"/>
      <w:szCs w:val="20"/>
      <w:lang w:eastAsia="ar-SA"/>
    </w:rPr>
  </w:style>
  <w:style w:type="table" w:styleId="Tablaconcuadrcula3" w:customStyle="1">
    <w:name w:val="Tabla con cuadrícula3"/>
    <w:basedOn w:val="Tablanormal"/>
    <w:uiPriority w:val="59"/>
    <w:qFormat w:val="1"/>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WW8Num23z0" w:customStyle="1">
    <w:name w:val="WW8Num23z0"/>
    <w:qFormat w:val="1"/>
    <w:rPr>
      <w:rFonts w:ascii="Wingdings" w:hAnsi="Wingdings"/>
    </w:rPr>
  </w:style>
  <w:style w:type="character" w:styleId="WW8Num26z3" w:customStyle="1">
    <w:name w:val="WW8Num26z3"/>
    <w:rPr>
      <w:rFonts w:ascii="Symbol" w:hAnsi="Symbol"/>
    </w:rPr>
  </w:style>
  <w:style w:type="character" w:styleId="WW8Num29z2" w:customStyle="1">
    <w:name w:val="WW8Num29z2"/>
    <w:qFormat w:val="1"/>
  </w:style>
  <w:style w:type="character" w:styleId="WW8Num31z0" w:customStyle="1">
    <w:name w:val="WW8Num31z0"/>
    <w:qFormat w:val="1"/>
    <w:rPr>
      <w:rFonts w:ascii="Symbol" w:hAnsi="Symbol"/>
    </w:rPr>
  </w:style>
  <w:style w:type="character" w:styleId="WW8Num31z1" w:customStyle="1">
    <w:name w:val="WW8Num31z1"/>
    <w:qFormat w:val="1"/>
    <w:rPr>
      <w:rFonts w:ascii="Courier New" w:cs="Courier New" w:hAnsi="Courier New"/>
    </w:rPr>
  </w:style>
  <w:style w:type="character" w:styleId="WW8Num31z2" w:customStyle="1">
    <w:name w:val="WW8Num31z2"/>
    <w:qFormat w:val="1"/>
    <w:rPr>
      <w:rFonts w:ascii="Wingdings" w:hAnsi="Wingdings"/>
    </w:rPr>
  </w:style>
  <w:style w:type="character" w:styleId="WW8Num32z0" w:customStyle="1">
    <w:name w:val="WW8Num32z0"/>
    <w:qFormat w:val="1"/>
    <w:rPr>
      <w:rFonts w:ascii="Symbol" w:hAnsi="Symbol"/>
    </w:rPr>
  </w:style>
  <w:style w:type="character" w:styleId="WW8Num32z1" w:customStyle="1">
    <w:name w:val="WW8Num32z1"/>
    <w:qFormat w:val="1"/>
    <w:rPr>
      <w:rFonts w:ascii="Courier New" w:cs="Courier New" w:hAnsi="Courier New"/>
    </w:rPr>
  </w:style>
  <w:style w:type="character" w:styleId="WW8Num32z2" w:customStyle="1">
    <w:name w:val="WW8Num32z2"/>
    <w:qFormat w:val="1"/>
    <w:rPr>
      <w:rFonts w:ascii="Wingdings" w:hAnsi="Wingdings"/>
    </w:rPr>
  </w:style>
  <w:style w:type="character" w:styleId="WW8Num33z0" w:customStyle="1">
    <w:name w:val="WW8Num33z0"/>
    <w:qFormat w:val="1"/>
    <w:rPr>
      <w:rFonts w:cs="Times New Roman"/>
    </w:rPr>
  </w:style>
  <w:style w:type="character" w:styleId="WW8Num34z1" w:customStyle="1">
    <w:name w:val="WW8Num34z1"/>
    <w:qFormat w:val="1"/>
    <w:rPr>
      <w:rFonts w:ascii="Courier New" w:cs="Courier New" w:hAnsi="Courier New"/>
    </w:rPr>
  </w:style>
  <w:style w:type="character" w:styleId="WW8Num34z2" w:customStyle="1">
    <w:name w:val="WW8Num34z2"/>
    <w:qFormat w:val="1"/>
    <w:rPr>
      <w:rFonts w:ascii="Wingdings" w:hAnsi="Wingdings"/>
    </w:rPr>
  </w:style>
  <w:style w:type="character" w:styleId="WW8Num34z3" w:customStyle="1">
    <w:name w:val="WW8Num34z3"/>
    <w:qFormat w:val="1"/>
    <w:rPr>
      <w:rFonts w:ascii="Symbol" w:hAnsi="Symbol"/>
    </w:rPr>
  </w:style>
  <w:style w:type="character" w:styleId="WW8Num35z0" w:customStyle="1">
    <w:name w:val="WW8Num35z0"/>
    <w:qFormat w:val="1"/>
    <w:rPr>
      <w:rFonts w:ascii="Symbol" w:hAnsi="Symbol"/>
    </w:rPr>
  </w:style>
  <w:style w:type="character" w:styleId="WW8Num35z1" w:customStyle="1">
    <w:name w:val="WW8Num35z1"/>
    <w:qFormat w:val="1"/>
    <w:rPr>
      <w:rFonts w:ascii="Courier New" w:cs="Courier New" w:hAnsi="Courier New"/>
    </w:rPr>
  </w:style>
  <w:style w:type="character" w:styleId="WW8Num35z2" w:customStyle="1">
    <w:name w:val="WW8Num35z2"/>
    <w:qFormat w:val="1"/>
    <w:rPr>
      <w:rFonts w:ascii="Wingdings" w:hAnsi="Wingdings"/>
    </w:rPr>
  </w:style>
  <w:style w:type="character" w:styleId="WW8Num36z0" w:customStyle="1">
    <w:name w:val="WW8Num36z0"/>
    <w:qFormat w:val="1"/>
    <w:rPr>
      <w:b w:val="1"/>
    </w:rPr>
  </w:style>
  <w:style w:type="character" w:styleId="WW8Num37z0" w:customStyle="1">
    <w:name w:val="WW8Num37z0"/>
    <w:qFormat w:val="1"/>
    <w:rPr>
      <w:b w:val="1"/>
    </w:rPr>
  </w:style>
  <w:style w:type="character" w:styleId="WW8Num38z0" w:customStyle="1">
    <w:name w:val="WW8Num38z0"/>
    <w:qFormat w:val="1"/>
    <w:rPr>
      <w:rFonts w:ascii="Symbol" w:hAnsi="Symbol"/>
    </w:rPr>
  </w:style>
  <w:style w:type="character" w:styleId="WW8Num38z1" w:customStyle="1">
    <w:name w:val="WW8Num38z1"/>
    <w:qFormat w:val="1"/>
    <w:rPr>
      <w:rFonts w:ascii="Courier New" w:cs="Courier New" w:hAnsi="Courier New"/>
    </w:rPr>
  </w:style>
  <w:style w:type="character" w:styleId="WW8Num38z2" w:customStyle="1">
    <w:name w:val="WW8Num38z2"/>
    <w:qFormat w:val="1"/>
    <w:rPr>
      <w:rFonts w:ascii="Wingdings" w:hAnsi="Wingdings"/>
    </w:rPr>
  </w:style>
  <w:style w:type="character" w:styleId="WW8Num40z0" w:customStyle="1">
    <w:name w:val="WW8Num40z0"/>
    <w:qFormat w:val="1"/>
    <w:rPr>
      <w:rFonts w:cs="Times New Roman"/>
      <w:b w:val="1"/>
    </w:rPr>
  </w:style>
  <w:style w:type="character" w:styleId="WW8Num45z0" w:customStyle="1">
    <w:name w:val="WW8Num45z0"/>
    <w:qFormat w:val="1"/>
  </w:style>
  <w:style w:type="character" w:styleId="WW8Num46z0" w:customStyle="1">
    <w:name w:val="WW8Num46z0"/>
  </w:style>
  <w:style w:type="character" w:styleId="WW8Num48z0" w:customStyle="1">
    <w:name w:val="WW8Num48z0"/>
    <w:qFormat w:val="1"/>
    <w:rPr>
      <w:rFonts w:ascii="Symbol" w:hAnsi="Symbol"/>
      <w:b w:val="1"/>
    </w:rPr>
  </w:style>
  <w:style w:type="character" w:styleId="WW8Num48z1" w:customStyle="1">
    <w:name w:val="WW8Num48z1"/>
    <w:qFormat w:val="1"/>
    <w:rPr>
      <w:rFonts w:ascii="Courier New" w:cs="Courier New" w:hAnsi="Courier New"/>
    </w:rPr>
  </w:style>
  <w:style w:type="character" w:styleId="WW8Num48z2" w:customStyle="1">
    <w:name w:val="WW8Num48z2"/>
    <w:qFormat w:val="1"/>
    <w:rPr>
      <w:rFonts w:ascii="Wingdings" w:hAnsi="Wingdings"/>
    </w:rPr>
  </w:style>
  <w:style w:type="character" w:styleId="WW8Num48z3" w:customStyle="1">
    <w:name w:val="WW8Num48z3"/>
    <w:qFormat w:val="1"/>
    <w:rPr>
      <w:rFonts w:ascii="Symbol" w:hAnsi="Symbol"/>
    </w:rPr>
  </w:style>
  <w:style w:type="character" w:styleId="Fuentedeprrafopredeter2" w:customStyle="1">
    <w:name w:val="Fuente de párrafo predeter.2"/>
    <w:qFormat w:val="1"/>
  </w:style>
  <w:style w:type="paragraph" w:styleId="Encabezado4" w:customStyle="1">
    <w:name w:val="Encabezado4"/>
    <w:next w:val="Textoindependiente"/>
    <w:uiPriority w:val="99"/>
    <w:qFormat w:val="1"/>
    <w:pPr>
      <w:keepNext w:val="1"/>
      <w:suppressAutoHyphens w:val="1"/>
      <w:spacing w:after="120" w:before="240"/>
    </w:pPr>
    <w:rPr>
      <w:rFonts w:ascii="Arial" w:cs="Tahoma" w:eastAsia="MS Mincho" w:hAnsi="Arial"/>
      <w:sz w:val="28"/>
      <w:szCs w:val="28"/>
      <w:lang w:eastAsia="ar-SA"/>
    </w:rPr>
  </w:style>
  <w:style w:type="paragraph" w:styleId="Textosinformato2" w:customStyle="1">
    <w:name w:val="Texto sin formato2"/>
    <w:uiPriority w:val="99"/>
    <w:qFormat w:val="1"/>
    <w:rPr>
      <w:rFonts w:ascii="Courier New" w:cs="Courier New" w:eastAsia="Times New Roman" w:hAnsi="Courier New"/>
      <w:sz w:val="20"/>
      <w:szCs w:val="20"/>
      <w:lang w:eastAsia="ar-SA"/>
    </w:rPr>
  </w:style>
  <w:style w:type="paragraph" w:styleId="Encabezado10" w:customStyle="1">
    <w:name w:val="Encabezado 10"/>
    <w:basedOn w:val="Encabezado4"/>
    <w:next w:val="Textoindependiente"/>
    <w:uiPriority w:val="99"/>
    <w:qFormat w:val="1"/>
    <w:pPr>
      <w:tabs>
        <w:tab w:val="left" w:pos="1584"/>
      </w:tabs>
      <w:ind w:left="1584" w:hanging="1584"/>
      <w:outlineLvl w:val="8"/>
    </w:pPr>
    <w:rPr>
      <w:b w:val="1"/>
      <w:bCs w:val="1"/>
      <w:sz w:val="21"/>
      <w:szCs w:val="21"/>
    </w:rPr>
  </w:style>
  <w:style w:type="character" w:styleId="TextosinformatoCar" w:customStyle="1">
    <w:name w:val="Texto sin formato Car"/>
    <w:basedOn w:val="Fuentedeprrafopredeter"/>
    <w:link w:val="Textosinformato"/>
    <w:uiPriority w:val="99"/>
    <w:qFormat w:val="1"/>
    <w:rPr>
      <w:rFonts w:ascii="Courier New" w:cs="Courier New" w:eastAsia="Times New Roman" w:hAnsi="Courier New"/>
      <w:kern w:val="0"/>
      <w:sz w:val="20"/>
      <w:szCs w:val="20"/>
      <w:lang w:eastAsia="es-ES" w:val="es-ES"/>
    </w:rPr>
  </w:style>
  <w:style w:type="paragraph" w:styleId="bodytext2" w:customStyle="1">
    <w:name w:val="bodytext2"/>
    <w:uiPriority w:val="99"/>
    <w:qFormat w:val="1"/>
    <w:pPr>
      <w:suppressAutoHyphens w:val="1"/>
      <w:overflowPunct w:val="0"/>
      <w:autoSpaceDE w:val="0"/>
      <w:jc w:val="both"/>
    </w:pPr>
    <w:rPr>
      <w:rFonts w:ascii="Arial" w:cs="Arial" w:eastAsia="Arial Unicode MS" w:hAnsi="Arial"/>
      <w:sz w:val="20"/>
      <w:szCs w:val="20"/>
      <w:lang w:eastAsia="ar-SA"/>
    </w:rPr>
  </w:style>
  <w:style w:type="paragraph" w:styleId="Textodeglobo11" w:customStyle="1">
    <w:name w:val="Texto de globo11"/>
    <w:uiPriority w:val="99"/>
    <w:qFormat w:val="1"/>
    <w:pPr>
      <w:suppressAutoHyphens w:val="1"/>
    </w:pPr>
    <w:rPr>
      <w:rFonts w:ascii="Tahoma" w:cs="Tahoma" w:eastAsia="Times New Roman" w:hAnsi="Tahoma"/>
      <w:sz w:val="16"/>
      <w:szCs w:val="20"/>
      <w:lang w:eastAsia="ar-SA" w:val="es-MX"/>
    </w:rPr>
  </w:style>
  <w:style w:type="character" w:styleId="SangradetextonormalCar1" w:customStyle="1">
    <w:name w:val="Sangría de texto normal Car1"/>
    <w:uiPriority w:val="99"/>
    <w:qFormat w:val="1"/>
    <w:locked w:val="1"/>
    <w:rPr>
      <w:rFonts w:ascii="Times New Roman" w:cs="Times New Roman" w:eastAsia="Times New Roman" w:hAnsi="Times New Roman"/>
      <w:sz w:val="24"/>
      <w:szCs w:val="20"/>
      <w:lang w:eastAsia="ar-SA" w:val="es-ES"/>
    </w:rPr>
  </w:style>
  <w:style w:type="paragraph" w:styleId="xl90" w:customStyle="1">
    <w:name w:val="xl90"/>
    <w:qFormat w:val="1"/>
    <w:pPr>
      <w:spacing w:after="100" w:afterAutospacing="1" w:before="100" w:beforeAutospacing="1"/>
      <w:jc w:val="center"/>
    </w:pPr>
    <w:rPr>
      <w:rFonts w:ascii="Arial" w:cs="Arial" w:eastAsia="Times New Roman" w:hAnsi="Arial"/>
      <w:b w:val="1"/>
      <w:bCs w:val="1"/>
      <w:sz w:val="18"/>
      <w:szCs w:val="18"/>
      <w:lang w:val="es-MX"/>
    </w:rPr>
  </w:style>
  <w:style w:type="paragraph" w:styleId="xl91" w:customStyle="1">
    <w:name w:val="xl91"/>
    <w:pPr>
      <w:spacing w:after="100" w:afterAutospacing="1" w:before="100" w:beforeAutospacing="1"/>
      <w:jc w:val="center"/>
    </w:pPr>
    <w:rPr>
      <w:rFonts w:ascii="Arial" w:cs="Arial" w:eastAsia="Times New Roman" w:hAnsi="Arial"/>
      <w:b w:val="1"/>
      <w:bCs w:val="1"/>
      <w:sz w:val="18"/>
      <w:szCs w:val="18"/>
      <w:lang w:val="es-MX"/>
    </w:rPr>
  </w:style>
  <w:style w:type="paragraph" w:styleId="xl92" w:customStyle="1">
    <w:name w:val="xl92"/>
    <w:qFormat w:val="1"/>
    <w:pPr>
      <w:spacing w:after="100" w:afterAutospacing="1" w:before="100" w:beforeAutospacing="1"/>
      <w:jc w:val="center"/>
    </w:pPr>
    <w:rPr>
      <w:rFonts w:ascii="Arial" w:cs="Arial" w:eastAsia="Times New Roman" w:hAnsi="Arial"/>
      <w:b w:val="1"/>
      <w:bCs w:val="1"/>
      <w:color w:val="000000"/>
      <w:sz w:val="18"/>
      <w:szCs w:val="18"/>
      <w:lang w:val="es-MX"/>
    </w:rPr>
  </w:style>
  <w:style w:type="character" w:styleId="PiedepginaCar1" w:customStyle="1">
    <w:name w:val="Pie de página Car1"/>
    <w:qFormat w:val="1"/>
    <w:locked w:val="1"/>
    <w:rPr>
      <w:rFonts w:ascii="Times New Roman" w:cs="Times New Roman" w:eastAsia="Times New Roman" w:hAnsi="Times New Roman"/>
      <w:sz w:val="24"/>
      <w:szCs w:val="20"/>
      <w:lang w:eastAsia="ar-SA"/>
    </w:rPr>
  </w:style>
  <w:style w:type="character" w:styleId="EncabezadoCar1" w:customStyle="1">
    <w:name w:val="Encabezado Car1"/>
    <w:qFormat w:val="1"/>
    <w:locked w:val="1"/>
    <w:rPr>
      <w:rFonts w:ascii="Arial" w:cs="Arial" w:eastAsia="Times New Roman" w:hAnsi="Arial"/>
      <w:sz w:val="20"/>
      <w:szCs w:val="20"/>
      <w:lang w:eastAsia="ar-SA"/>
    </w:rPr>
  </w:style>
  <w:style w:type="table" w:styleId="Tablaconcuadrcula21" w:customStyle="1">
    <w:name w:val="Tabla con cuadrícula21"/>
    <w:basedOn w:val="Tablanormal"/>
    <w:uiPriority w:val="59"/>
    <w:qFormat w:val="1"/>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11" w:customStyle="1">
    <w:name w:val="Tabla con cuadrícula11"/>
    <w:basedOn w:val="Tablanormal"/>
    <w:uiPriority w:val="59"/>
    <w:qFormat w:val="1"/>
    <w:rPr>
      <w:rFonts w:ascii="Calibri" w:cs="Times New Roman" w:eastAsia="Times New Roman"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Listavistosa-nfasis4">
    <w:name w:val="Colorful List Accent 4"/>
    <w:basedOn w:val="Tablanormal"/>
    <w:uiPriority w:val="72"/>
    <w:qFormat w:val="1"/>
    <w:rPr>
      <w:rFonts w:ascii="Calibri" w:cs="Times New Roman" w:eastAsia="Calibri" w:hAnsi="Calibri"/>
      <w:color w:val="000000"/>
    </w:rPr>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paragraph" w:styleId="xl93" w:customStyle="1">
    <w:name w:val="xl93"/>
    <w:qFormat w:val="1"/>
    <w:pPr>
      <w:spacing w:after="100" w:afterAutospacing="1" w:before="100" w:beforeAutospacing="1"/>
      <w:jc w:val="center"/>
      <w:textAlignment w:val="top"/>
    </w:pPr>
    <w:rPr>
      <w:rFonts w:ascii="Times New Roman" w:cs="Times New Roman" w:eastAsia="Times New Roman" w:hAnsi="Times New Roman"/>
      <w:lang w:val="es-MX"/>
    </w:rPr>
  </w:style>
  <w:style w:type="paragraph" w:styleId="xl94" w:customStyle="1">
    <w:name w:val="xl94"/>
    <w:qFormat w:val="1"/>
    <w:pPr>
      <w:spacing w:after="100" w:afterAutospacing="1" w:before="100" w:beforeAutospacing="1"/>
      <w:textAlignment w:val="top"/>
    </w:pPr>
    <w:rPr>
      <w:rFonts w:ascii="Times New Roman" w:cs="Times New Roman" w:eastAsia="Times New Roman" w:hAnsi="Times New Roman"/>
      <w:lang w:val="es-MX"/>
    </w:rPr>
  </w:style>
  <w:style w:type="paragraph" w:styleId="xl95" w:customStyle="1">
    <w:name w:val="xl95"/>
    <w:qFormat w:val="1"/>
    <w:pPr>
      <w:spacing w:after="100" w:afterAutospacing="1" w:before="100" w:beforeAutospacing="1"/>
      <w:jc w:val="center"/>
    </w:pPr>
    <w:rPr>
      <w:rFonts w:ascii="Times New Roman" w:cs="Times New Roman" w:eastAsia="Times New Roman" w:hAnsi="Times New Roman"/>
      <w:b w:val="1"/>
      <w:bCs w:val="1"/>
      <w:sz w:val="20"/>
      <w:szCs w:val="20"/>
      <w:lang w:val="es-MX"/>
    </w:rPr>
  </w:style>
  <w:style w:type="paragraph" w:styleId="xl96" w:customStyle="1">
    <w:name w:val="xl96"/>
    <w:qFormat w:val="1"/>
    <w:pPr>
      <w:spacing w:after="100" w:afterAutospacing="1" w:before="100" w:beforeAutospacing="1"/>
      <w:jc w:val="center"/>
    </w:pPr>
    <w:rPr>
      <w:rFonts w:ascii="Times New Roman" w:cs="Times New Roman" w:eastAsia="Times New Roman" w:hAnsi="Times New Roman"/>
      <w:b w:val="1"/>
      <w:bCs w:val="1"/>
      <w:color w:val="000000"/>
      <w:sz w:val="20"/>
      <w:szCs w:val="20"/>
      <w:lang w:val="es-MX"/>
    </w:rPr>
  </w:style>
  <w:style w:type="paragraph" w:styleId="xl97" w:customStyle="1">
    <w:name w:val="xl97"/>
    <w:qFormat w:val="1"/>
    <w:pP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98" w:customStyle="1">
    <w:name w:val="xl98"/>
    <w:qFormat w:val="1"/>
    <w:pPr>
      <w:spacing w:after="100" w:afterAutospacing="1" w:before="100" w:beforeAutospacing="1"/>
      <w:jc w:val="center"/>
    </w:pPr>
    <w:rPr>
      <w:rFonts w:ascii="Times New Roman" w:cs="Times New Roman" w:eastAsia="Times New Roman" w:hAnsi="Times New Roman"/>
      <w:b w:val="1"/>
      <w:bCs w:val="1"/>
      <w:lang w:val="es-MX"/>
    </w:rPr>
  </w:style>
  <w:style w:type="paragraph" w:styleId="xl99" w:customStyle="1">
    <w:name w:val="xl99"/>
    <w:qFormat w:val="1"/>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0" w:customStyle="1">
    <w:name w:val="xl100"/>
    <w:qFormat w:val="1"/>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1" w:customStyle="1">
    <w:name w:val="xl101"/>
    <w:qFormat w:val="1"/>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2" w:customStyle="1">
    <w:name w:val="xl102"/>
    <w:qFormat w:val="1"/>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3" w:customStyle="1">
    <w:name w:val="xl103"/>
    <w:qFormat w:val="1"/>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4" w:customStyle="1">
    <w:name w:val="xl104"/>
    <w:qFormat w:val="1"/>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5" w:customStyle="1">
    <w:name w:val="xl105"/>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6" w:customStyle="1">
    <w:name w:val="xl106"/>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7" w:customStyle="1">
    <w:name w:val="xl107"/>
    <w:qFormat w:val="1"/>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8" w:customStyle="1">
    <w:name w:val="xl108"/>
    <w:qFormat w:val="1"/>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9" w:customStyle="1">
    <w:name w:val="xl109"/>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10" w:customStyle="1">
    <w:name w:val="xl110"/>
    <w:qFormat w:val="1"/>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1" w:customStyle="1">
    <w:name w:val="xl111"/>
    <w:qFormat w:val="1"/>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2" w:customStyle="1">
    <w:name w:val="xl112"/>
    <w:qFormat w:val="1"/>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3" w:customStyle="1">
    <w:name w:val="xl113"/>
    <w:qFormat w:val="1"/>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TtuloE1" w:customStyle="1">
    <w:name w:val="Título E1"/>
    <w:link w:val="TtuloE1Car"/>
    <w:qFormat w:val="1"/>
    <w:pPr>
      <w:numPr>
        <w:numId w:val="3"/>
      </w:numPr>
      <w:suppressAutoHyphens w:val="1"/>
      <w:ind w:left="284" w:hanging="284"/>
    </w:pPr>
    <w:rPr>
      <w:rFonts w:ascii="Cambria" w:cs="Arial" w:eastAsia="Times New Roman" w:hAnsi="Cambria"/>
      <w:b w:val="1"/>
      <w:color w:val="000000"/>
      <w:sz w:val="28"/>
      <w:lang w:eastAsia="ar-SA"/>
    </w:rPr>
  </w:style>
  <w:style w:type="paragraph" w:styleId="TtuloE2" w:customStyle="1">
    <w:name w:val="Título E2"/>
    <w:link w:val="TtuloE2Car"/>
    <w:qFormat w:val="1"/>
    <w:pPr>
      <w:spacing w:after="120"/>
      <w:ind w:left="709" w:right="-142" w:hanging="567"/>
      <w:jc w:val="both"/>
    </w:pPr>
    <w:rPr>
      <w:rFonts w:ascii="Calibri" w:cs="Times New Roman" w:eastAsia="MS Gothic" w:hAnsi="Calibri"/>
      <w:b w:val="1"/>
      <w:bCs w:val="1"/>
      <w:sz w:val="22"/>
      <w:szCs w:val="26"/>
      <w:lang w:eastAsia="es-ES"/>
    </w:rPr>
  </w:style>
  <w:style w:type="character" w:styleId="TtuloE1Car" w:customStyle="1">
    <w:name w:val="Título E1 Car"/>
    <w:link w:val="TtuloE1"/>
    <w:qFormat w:val="1"/>
    <w:rPr>
      <w:rFonts w:ascii="Cambria" w:cs="Arial" w:eastAsia="Times New Roman" w:hAnsi="Cambria"/>
      <w:b w:val="1"/>
      <w:color w:val="000000"/>
      <w:spacing w:val="-10"/>
      <w:kern w:val="28"/>
      <w:sz w:val="28"/>
      <w:szCs w:val="56"/>
      <w:lang w:eastAsia="ar-SA" w:val="es-ES"/>
    </w:rPr>
  </w:style>
  <w:style w:type="character" w:styleId="TtuloE2Car" w:customStyle="1">
    <w:name w:val="Título E2 Car"/>
    <w:link w:val="TtuloE2"/>
    <w:qFormat w:val="1"/>
    <w:rPr>
      <w:rFonts w:ascii="Calibri" w:cs="Times New Roman" w:eastAsia="MS Gothic" w:hAnsi="Calibri"/>
      <w:b w:val="1"/>
      <w:bCs w:val="1"/>
      <w:kern w:val="0"/>
      <w:szCs w:val="26"/>
      <w:lang w:eastAsia="es-ES"/>
    </w:rPr>
  </w:style>
  <w:style w:type="paragraph" w:styleId="TtuloE3" w:customStyle="1">
    <w:name w:val="Título E3"/>
    <w:basedOn w:val="TtuloE2"/>
    <w:uiPriority w:val="99"/>
    <w:qFormat w:val="1"/>
    <w:pPr>
      <w:tabs>
        <w:tab w:val="left" w:pos="360"/>
      </w:tabs>
    </w:pPr>
  </w:style>
  <w:style w:type="paragraph" w:styleId="font5" w:customStyle="1">
    <w:name w:val="font5"/>
    <w:qFormat w:val="1"/>
    <w:pPr>
      <w:spacing w:after="100" w:afterAutospacing="1" w:before="100" w:beforeAutospacing="1"/>
    </w:pPr>
    <w:rPr>
      <w:rFonts w:ascii="Calibri" w:cs="Times New Roman" w:eastAsia="Times New Roman" w:hAnsi="Calibri"/>
      <w:sz w:val="20"/>
      <w:szCs w:val="20"/>
      <w:lang w:val="es-MX"/>
    </w:rPr>
  </w:style>
  <w:style w:type="paragraph" w:styleId="font6" w:customStyle="1">
    <w:name w:val="font6"/>
    <w:qFormat w:val="1"/>
    <w:pPr>
      <w:spacing w:after="100" w:afterAutospacing="1" w:before="100" w:beforeAutospacing="1"/>
    </w:pPr>
    <w:rPr>
      <w:rFonts w:ascii="Calibri" w:cs="Times New Roman" w:eastAsia="Times New Roman" w:hAnsi="Calibri"/>
      <w:sz w:val="20"/>
      <w:szCs w:val="20"/>
      <w:u w:val="single"/>
      <w:lang w:val="es-MX"/>
    </w:rPr>
  </w:style>
  <w:style w:type="paragraph" w:styleId="font7" w:customStyle="1">
    <w:name w:val="font7"/>
    <w:qFormat w:val="1"/>
    <w:pPr>
      <w:spacing w:after="100" w:afterAutospacing="1" w:before="100" w:beforeAutospacing="1"/>
    </w:pPr>
    <w:rPr>
      <w:rFonts w:ascii="Calibri" w:cs="Times New Roman" w:eastAsia="Times New Roman" w:hAnsi="Calibri"/>
      <w:color w:val="00b050"/>
      <w:sz w:val="20"/>
      <w:szCs w:val="20"/>
      <w:lang w:val="es-MX"/>
    </w:rPr>
  </w:style>
  <w:style w:type="paragraph" w:styleId="xl114" w:customStyle="1">
    <w:name w:val="xl114"/>
    <w:qFormat w:val="1"/>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b w:val="1"/>
      <w:bCs w:val="1"/>
      <w:lang w:val="es-MX"/>
    </w:rPr>
  </w:style>
  <w:style w:type="paragraph" w:styleId="xl115" w:customStyle="1">
    <w:name w:val="xl115"/>
    <w:qFormat w:val="1"/>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6" w:customStyle="1">
    <w:name w:val="xl116"/>
    <w:qFormat w:val="1"/>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7" w:customStyle="1">
    <w:name w:val="xl117"/>
    <w:qFormat w:val="1"/>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8" w:customStyle="1">
    <w:name w:val="xl118"/>
    <w:qFormat w:val="1"/>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9" w:customStyle="1">
    <w:name w:val="xl119"/>
    <w:qFormat w:val="1"/>
    <w:pPr>
      <w:pBdr>
        <w:top w:color="auto" w:space="0" w:sz="4" w:val="single"/>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0" w:customStyle="1">
    <w:name w:val="xl120"/>
    <w:qFormat w:val="1"/>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1" w:customStyle="1">
    <w:name w:val="xl121"/>
    <w:qFormat w:val="1"/>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2" w:customStyle="1">
    <w:name w:val="xl122"/>
    <w:qFormat w:val="1"/>
    <w:pPr>
      <w:spacing w:after="100" w:afterAutospacing="1" w:before="100" w:beforeAutospacing="1"/>
      <w:jc w:val="center"/>
      <w:textAlignment w:val="top"/>
    </w:pPr>
    <w:rPr>
      <w:rFonts w:ascii="Times New Roman" w:cs="Times New Roman" w:eastAsia="Times New Roman" w:hAnsi="Times New Roman"/>
      <w:b w:val="1"/>
      <w:bCs w:val="1"/>
      <w:lang w:val="es-MX"/>
    </w:rPr>
  </w:style>
  <w:style w:type="paragraph" w:styleId="xl123" w:customStyle="1">
    <w:name w:val="xl123"/>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4" w:customStyle="1">
    <w:name w:val="xl124"/>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sz w:val="20"/>
      <w:szCs w:val="20"/>
      <w:lang w:val="es-MX"/>
    </w:rPr>
  </w:style>
  <w:style w:type="paragraph" w:styleId="xl125" w:customStyle="1">
    <w:name w:val="xl125"/>
    <w:qFormat w:val="1"/>
    <w:pPr>
      <w:pBdr>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6" w:customStyle="1">
    <w:name w:val="xl126"/>
    <w:qFormat w:val="1"/>
    <w:pPr>
      <w:spacing w:after="100" w:afterAutospacing="1" w:before="100" w:beforeAutospacing="1"/>
      <w:jc w:val="center"/>
      <w:textAlignment w:val="top"/>
    </w:pPr>
    <w:rPr>
      <w:rFonts w:ascii="Times New Roman" w:cs="Times New Roman" w:eastAsia="Times New Roman" w:hAnsi="Times New Roman"/>
      <w:b w:val="1"/>
      <w:bCs w:val="1"/>
      <w:sz w:val="20"/>
      <w:szCs w:val="20"/>
      <w:lang w:val="es-MX"/>
    </w:rPr>
  </w:style>
  <w:style w:type="paragraph" w:styleId="xl127" w:customStyle="1">
    <w:name w:val="xl127"/>
    <w:qFormat w:val="1"/>
    <w:pPr>
      <w:spacing w:after="100" w:afterAutospacing="1" w:before="100" w:beforeAutospacing="1"/>
      <w:jc w:val="center"/>
      <w:textAlignment w:val="top"/>
    </w:pPr>
    <w:rPr>
      <w:rFonts w:ascii="Times New Roman" w:cs="Times New Roman" w:eastAsia="Times New Roman" w:hAnsi="Times New Roman"/>
      <w:sz w:val="20"/>
      <w:szCs w:val="20"/>
      <w:lang w:val="es-MX"/>
    </w:rPr>
  </w:style>
  <w:style w:type="paragraph" w:styleId="xl128" w:customStyle="1">
    <w:name w:val="xl128"/>
    <w:qFormat w:val="1"/>
    <w:pPr>
      <w:shd w:color="000000" w:fill="ffffff" w:val="clear"/>
      <w:spacing w:after="100" w:afterAutospacing="1" w:before="100" w:beforeAutospacing="1"/>
      <w:jc w:val="center"/>
    </w:pPr>
    <w:rPr>
      <w:rFonts w:ascii="Times New Roman" w:cs="Times New Roman" w:eastAsia="Times New Roman" w:hAnsi="Times New Roman"/>
      <w:sz w:val="16"/>
      <w:szCs w:val="16"/>
      <w:lang w:val="es-MX"/>
    </w:rPr>
  </w:style>
  <w:style w:type="paragraph" w:styleId="xl129" w:customStyle="1">
    <w:name w:val="xl129"/>
    <w:qFormat w:val="1"/>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0" w:customStyle="1">
    <w:name w:val="xl130"/>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1" w:customStyle="1">
    <w:name w:val="xl131"/>
    <w:qFormat w:val="1"/>
    <w:pPr>
      <w:pBdr>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2" w:customStyle="1">
    <w:name w:val="xl132"/>
    <w:qFormat w:val="1"/>
    <w:pPr>
      <w:pBdr>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3" w:customStyle="1">
    <w:name w:val="xl133"/>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4" w:customStyle="1">
    <w:name w:val="xl134"/>
    <w:qFormat w:val="1"/>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5" w:customStyle="1">
    <w:name w:val="xl135"/>
    <w:qFormat w:val="1"/>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6" w:customStyle="1">
    <w:name w:val="xl136"/>
    <w:qFormat w:val="1"/>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7" w:customStyle="1">
    <w:name w:val="xl137"/>
    <w:qFormat w:val="1"/>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8" w:customStyle="1">
    <w:name w:val="xl138"/>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39" w:customStyle="1">
    <w:name w:val="xl13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0" w:customStyle="1">
    <w:name w:val="xl140"/>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1" w:customStyle="1">
    <w:name w:val="xl141"/>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2" w:customStyle="1">
    <w:name w:val="xl142"/>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43" w:customStyle="1">
    <w:name w:val="xl143"/>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44" w:customStyle="1">
    <w:name w:val="xl144"/>
    <w:qFormat w:val="1"/>
    <w:pPr>
      <w:pBdr>
        <w:top w:color="auto" w:space="0" w:sz="4" w:val="single"/>
        <w:left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5" w:customStyle="1">
    <w:name w:val="xl145"/>
    <w:qFormat w:val="1"/>
    <w:pPr>
      <w:pBdr>
        <w:top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6" w:customStyle="1">
    <w:name w:val="xl146"/>
    <w:qFormat w:val="1"/>
    <w:pPr>
      <w:pBdr>
        <w:top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7" w:customStyle="1">
    <w:name w:val="xl147"/>
    <w:qFormat w:val="1"/>
    <w:pPr>
      <w:pBdr>
        <w:lef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8" w:customStyle="1">
    <w:name w:val="xl148"/>
    <w:pP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9" w:customStyle="1">
    <w:name w:val="xl149"/>
    <w:uiPriority w:val="99"/>
    <w:qFormat w:val="1"/>
    <w:pPr>
      <w:pBdr>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0" w:customStyle="1">
    <w:name w:val="xl150"/>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51" w:customStyle="1">
    <w:name w:val="xl151"/>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2" w:customStyle="1">
    <w:name w:val="xl152"/>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3" w:customStyle="1">
    <w:name w:val="xl153"/>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4" w:customStyle="1">
    <w:name w:val="xl154"/>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5" w:customStyle="1">
    <w:name w:val="xl155"/>
    <w:uiPriority w:val="9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6" w:customStyle="1">
    <w:name w:val="xl156"/>
    <w:uiPriority w:val="99"/>
    <w:qFormat w:val="1"/>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7" w:customStyle="1">
    <w:name w:val="xl157"/>
    <w:uiPriority w:val="99"/>
    <w:qFormat w:val="1"/>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8" w:customStyle="1">
    <w:name w:val="xl158"/>
    <w:uiPriority w:val="99"/>
    <w:qFormat w:val="1"/>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9" w:customStyle="1">
    <w:name w:val="xl159"/>
    <w:uiPriority w:val="99"/>
    <w:qFormat w:val="1"/>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60" w:customStyle="1">
    <w:name w:val="xl160"/>
    <w:uiPriority w:val="99"/>
    <w:qFormat w:val="1"/>
    <w:pPr>
      <w:shd w:color="000000" w:fill="ffffff" w:val="clear"/>
      <w:spacing w:after="100" w:afterAutospacing="1" w:before="100" w:beforeAutospacing="1"/>
      <w:jc w:val="both"/>
    </w:pPr>
    <w:rPr>
      <w:rFonts w:ascii="Times New Roman" w:cs="Times New Roman" w:eastAsia="Times New Roman" w:hAnsi="Times New Roman"/>
      <w:sz w:val="16"/>
      <w:szCs w:val="16"/>
      <w:lang w:val="es-MX"/>
    </w:rPr>
  </w:style>
  <w:style w:type="character" w:styleId="Ttulo2Car1" w:customStyle="1">
    <w:name w:val="Título 2 Car1"/>
    <w:uiPriority w:val="9"/>
    <w:semiHidden w:val="1"/>
    <w:rPr>
      <w:rFonts w:ascii="Cambria" w:hAnsi="Cambria" w:hint="default"/>
      <w:b w:val="1"/>
      <w:bCs w:val="1"/>
      <w:color w:val="4f81bd"/>
      <w:lang w:eastAsia="ar-SA"/>
    </w:rPr>
  </w:style>
  <w:style w:type="paragraph" w:styleId="Car1" w:customStyle="1">
    <w:name w:val="Car1"/>
    <w:uiPriority w:val="99"/>
    <w:semiHidden w:val="1"/>
    <w:qFormat w:val="1"/>
    <w:pPr>
      <w:spacing w:after="160" w:before="60" w:line="240" w:lineRule="exact"/>
    </w:pPr>
    <w:rPr>
      <w:rFonts w:ascii="Verdana" w:cs="Arial Unicode MS" w:eastAsia="Arial Unicode MS" w:hAnsi="Verdana"/>
      <w:color w:val="ff00ff"/>
      <w:sz w:val="20"/>
      <w:szCs w:val="20"/>
      <w:lang w:eastAsia="ar-SA" w:val="es-MX"/>
    </w:rPr>
  </w:style>
  <w:style w:type="paragraph" w:styleId="CarCarCarCar1" w:customStyle="1">
    <w:name w:val="Car Car Car Car1"/>
    <w:uiPriority w:val="99"/>
    <w:semiHidden w:val="1"/>
    <w:qFormat w:val="1"/>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 w:customStyle="1">
    <w:name w:val="Car Car Car Car Car Car1"/>
    <w:uiPriority w:val="99"/>
    <w:semiHidden w:val="1"/>
    <w:qFormat w:val="1"/>
    <w:pPr>
      <w:spacing w:after="160" w:before="60" w:line="240" w:lineRule="exact"/>
    </w:pPr>
    <w:rPr>
      <w:rFonts w:ascii="Verdana" w:cs="Arial Unicode MS" w:eastAsia="Arial Unicode MS" w:hAnsi="Verdana"/>
      <w:color w:val="ff00ff"/>
      <w:sz w:val="20"/>
      <w:szCs w:val="20"/>
      <w:lang w:eastAsia="ar-SA" w:val="es-MX"/>
    </w:rPr>
  </w:style>
  <w:style w:type="paragraph" w:styleId="CharCharCarCarCharCharCarCarCharCharCarCarCharChar1" w:customStyle="1">
    <w:name w:val="Char Char Car Car Char Char Car Car Char Char Car Car Char Char1"/>
    <w:uiPriority w:val="99"/>
    <w:semiHidden w:val="1"/>
    <w:qFormat w:val="1"/>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Car1" w:customStyle="1">
    <w:name w:val="Car Car Car Car Car Car Car1"/>
    <w:uiPriority w:val="99"/>
    <w:semiHidden w:val="1"/>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CarCarCarCarCarCarCarCarCarCarCarCarCar1" w:customStyle="1">
    <w:name w:val="Car Car Car Car Car Car1 Car Car Car Car Car Car Car Car Car Car Car Car Car1"/>
    <w:uiPriority w:val="99"/>
    <w:semiHidden w:val="1"/>
    <w:qFormat w:val="1"/>
    <w:pPr>
      <w:spacing w:after="160" w:before="60" w:line="240" w:lineRule="exact"/>
    </w:pPr>
    <w:rPr>
      <w:rFonts w:ascii="Verdana" w:cs="Arial Unicode MS" w:eastAsia="Arial Unicode MS" w:hAnsi="Verdana"/>
      <w:color w:val="ff00ff"/>
      <w:sz w:val="20"/>
      <w:szCs w:val="20"/>
      <w:lang w:eastAsia="ar-SA" w:val="es-MX"/>
    </w:rPr>
  </w:style>
  <w:style w:type="character" w:styleId="estilocorreo249" w:customStyle="1">
    <w:name w:val="estilocorreo249"/>
    <w:semiHidden w:val="1"/>
    <w:qFormat w:val="1"/>
    <w:rPr>
      <w:color w:val="000000"/>
    </w:rPr>
  </w:style>
  <w:style w:type="paragraph" w:styleId="font0" w:customStyle="1">
    <w:name w:val="font0"/>
    <w:qFormat w:val="1"/>
    <w:pPr>
      <w:spacing w:after="100" w:afterAutospacing="1" w:before="100" w:beforeAutospacing="1"/>
    </w:pPr>
    <w:rPr>
      <w:rFonts w:ascii="Calibri" w:cs="Calibri" w:eastAsia="Times New Roman" w:hAnsi="Calibri"/>
      <w:color w:val="000000"/>
      <w:sz w:val="22"/>
      <w:szCs w:val="22"/>
      <w:lang w:val="es-MX"/>
    </w:rPr>
  </w:style>
  <w:style w:type="paragraph" w:styleId="font8" w:customStyle="1">
    <w:name w:val="font8"/>
    <w:qFormat w:val="1"/>
    <w:pPr>
      <w:spacing w:after="100" w:afterAutospacing="1" w:before="100" w:beforeAutospacing="1"/>
    </w:pPr>
    <w:rPr>
      <w:rFonts w:ascii="Arial" w:cs="Arial" w:eastAsia="Times New Roman" w:hAnsi="Arial"/>
      <w:b w:val="1"/>
      <w:bCs w:val="1"/>
      <w:sz w:val="20"/>
      <w:szCs w:val="20"/>
      <w:lang w:val="es-MX"/>
    </w:rPr>
  </w:style>
  <w:style w:type="paragraph" w:styleId="font9" w:customStyle="1">
    <w:name w:val="font9"/>
    <w:qFormat w:val="1"/>
    <w:pPr>
      <w:spacing w:after="100" w:afterAutospacing="1" w:before="100" w:beforeAutospacing="1"/>
    </w:pPr>
    <w:rPr>
      <w:rFonts w:ascii="Calibri" w:cs="Calibri" w:eastAsia="Times New Roman" w:hAnsi="Calibri"/>
      <w:b w:val="1"/>
      <w:bCs w:val="1"/>
      <w:sz w:val="22"/>
      <w:szCs w:val="22"/>
      <w:lang w:val="es-MX"/>
    </w:rPr>
  </w:style>
  <w:style w:type="paragraph" w:styleId="xl3523" w:customStyle="1">
    <w:name w:val="xl3523"/>
    <w:qFormat w:val="1"/>
    <w:pPr>
      <w:spacing w:after="100" w:afterAutospacing="1" w:before="100" w:beforeAutospacing="1"/>
    </w:pPr>
    <w:rPr>
      <w:rFonts w:ascii="Times New Roman" w:cs="Times New Roman" w:eastAsia="Times New Roman" w:hAnsi="Times New Roman"/>
      <w:lang w:val="es-MX"/>
    </w:rPr>
  </w:style>
  <w:style w:type="paragraph" w:styleId="xl3524" w:customStyle="1">
    <w:name w:val="xl3524"/>
    <w:pPr>
      <w:pBdr>
        <w:top w:color="auto" w:space="0" w:sz="8" w:val="single"/>
        <w:left w:color="auto" w:space="0" w:sz="8" w:val="single"/>
        <w:bottom w:color="auto" w:space="0" w:sz="8"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25" w:customStyle="1">
    <w:name w:val="xl3525"/>
    <w:qFormat w:val="1"/>
    <w:pPr>
      <w:pBdr>
        <w:lef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26" w:customStyle="1">
    <w:name w:val="xl3526"/>
    <w:qFormat w:val="1"/>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3527" w:customStyle="1">
    <w:name w:val="xl3527"/>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28" w:customStyle="1">
    <w:name w:val="xl3528"/>
    <w:qFormat w:val="1"/>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3529" w:customStyle="1">
    <w:name w:val="xl3529"/>
    <w:qFormat w:val="1"/>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0" w:customStyle="1">
    <w:name w:val="xl3530"/>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1" w:customStyle="1">
    <w:name w:val="xl3531"/>
    <w:qFormat w:val="1"/>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2" w:customStyle="1">
    <w:name w:val="xl3532"/>
    <w:qFormat w:val="1"/>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3" w:customStyle="1">
    <w:name w:val="xl3533"/>
    <w:qFormat w:val="1"/>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34" w:customStyle="1">
    <w:name w:val="xl3534"/>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5" w:customStyle="1">
    <w:name w:val="xl3535"/>
    <w:qFormat w:val="1"/>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b w:val="1"/>
      <w:bCs w:val="1"/>
      <w:lang w:val="es-MX"/>
    </w:rPr>
  </w:style>
  <w:style w:type="paragraph" w:styleId="xl3536" w:customStyle="1">
    <w:name w:val="xl3536"/>
    <w:qFormat w:val="1"/>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7" w:customStyle="1">
    <w:name w:val="xl3537"/>
    <w:qFormat w:val="1"/>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8" w:customStyle="1">
    <w:name w:val="xl3538"/>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3539" w:customStyle="1">
    <w:name w:val="xl3539"/>
    <w:qFormat w:val="1"/>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40" w:customStyle="1">
    <w:name w:val="xl3540"/>
    <w:qFormat w:val="1"/>
    <w:pPr>
      <w:pBdr>
        <w:left w:color="auto" w:space="0" w:sz="4" w:val="single"/>
        <w:bottom w:color="auto" w:space="0" w:sz="4" w:val="single"/>
      </w:pBdr>
      <w:shd w:color="000000" w:fill="ffffff" w:val="clear"/>
      <w:spacing w:after="100" w:afterAutospacing="1" w:before="100" w:beforeAutospacing="1"/>
      <w:jc w:val="center"/>
      <w:textAlignment w:val="top"/>
    </w:pPr>
    <w:rPr>
      <w:rFonts w:ascii="Arial" w:cs="Arial" w:eastAsia="Times New Roman" w:hAnsi="Arial"/>
      <w:b w:val="1"/>
      <w:bCs w:val="1"/>
      <w:color w:val="000000"/>
      <w:sz w:val="20"/>
      <w:szCs w:val="20"/>
      <w:lang w:val="es-MX"/>
    </w:rPr>
  </w:style>
  <w:style w:type="paragraph" w:styleId="xl3541" w:customStyle="1">
    <w:name w:val="xl3541"/>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3542" w:customStyle="1">
    <w:name w:val="xl3542"/>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3543" w:customStyle="1">
    <w:name w:val="xl3543"/>
    <w:qFormat w:val="1"/>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44" w:customStyle="1">
    <w:name w:val="xl3544"/>
    <w:pPr>
      <w:pBdr>
        <w:top w:color="auto" w:space="0" w:sz="4" w:val="single"/>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45" w:customStyle="1">
    <w:name w:val="xl3545"/>
    <w:pPr>
      <w:pBdr>
        <w:top w:color="auto" w:space="0" w:sz="4" w:val="single"/>
        <w:left w:color="auto" w:space="0" w:sz="4" w:val="single"/>
        <w:bottom w:color="auto" w:space="0" w:sz="4" w:val="single"/>
      </w:pBdr>
      <w:shd w:color="000000" w:fill="ffff00" w:val="clear"/>
      <w:spacing w:after="100" w:afterAutospacing="1" w:before="100" w:beforeAutospacing="1"/>
      <w:textAlignment w:val="center"/>
    </w:pPr>
    <w:rPr>
      <w:rFonts w:ascii="Times New Roman" w:cs="Times New Roman" w:eastAsia="Times New Roman" w:hAnsi="Times New Roman"/>
      <w:lang w:val="es-MX"/>
    </w:rPr>
  </w:style>
  <w:style w:type="paragraph" w:styleId="xl3546" w:customStyle="1">
    <w:name w:val="xl3546"/>
    <w:qFormat w:val="1"/>
    <w:pPr>
      <w:pBdr>
        <w:top w:color="auto" w:space="0" w:sz="4" w:val="single"/>
        <w:left w:color="auto" w:space="0" w:sz="4" w:val="single"/>
        <w:bottom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7" w:customStyle="1">
    <w:name w:val="xl3547"/>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8" w:customStyle="1">
    <w:name w:val="xl3548"/>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49" w:customStyle="1">
    <w:name w:val="xl3549"/>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0" w:customStyle="1">
    <w:name w:val="xl3550"/>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1" w:customStyle="1">
    <w:name w:val="xl3551"/>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2" w:customStyle="1">
    <w:name w:val="xl3552"/>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3" w:customStyle="1">
    <w:name w:val="xl3553"/>
    <w:qFormat w:val="1"/>
    <w:pPr>
      <w:pBdr>
        <w:top w:color="auto" w:space="0" w:sz="4" w:val="single"/>
        <w:left w:color="auto" w:space="0" w:sz="4" w:val="single"/>
        <w:bottom w:color="auto" w:space="0" w:sz="4" w:val="single"/>
      </w:pBdr>
      <w:shd w:color="000000" w:fill="ff0000" w:val="clear"/>
      <w:spacing w:after="100" w:afterAutospacing="1" w:before="100" w:beforeAutospacing="1"/>
      <w:textAlignment w:val="center"/>
    </w:pPr>
    <w:rPr>
      <w:rFonts w:ascii="Times New Roman" w:cs="Times New Roman" w:eastAsia="Times New Roman" w:hAnsi="Times New Roman"/>
      <w:lang w:val="es-MX"/>
    </w:rPr>
  </w:style>
  <w:style w:type="paragraph" w:styleId="xl3554" w:customStyle="1">
    <w:name w:val="xl3554"/>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55" w:customStyle="1">
    <w:name w:val="xl3555"/>
    <w:qFormat w:val="1"/>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6" w:customStyle="1">
    <w:name w:val="xl3556"/>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7" w:customStyle="1">
    <w:name w:val="xl3557"/>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8" w:customStyle="1">
    <w:name w:val="xl3558"/>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9" w:customStyle="1">
    <w:name w:val="xl3559"/>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0" w:customStyle="1">
    <w:name w:val="xl3560"/>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1" w:customStyle="1">
    <w:name w:val="xl3561"/>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2" w:customStyle="1">
    <w:name w:val="xl3562"/>
    <w:qFormat w:val="1"/>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63" w:customStyle="1">
    <w:name w:val="xl3563"/>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4" w:customStyle="1">
    <w:name w:val="xl3564"/>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5" w:customStyle="1">
    <w:name w:val="xl3565"/>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lang w:val="es-MX"/>
    </w:rPr>
  </w:style>
  <w:style w:type="paragraph" w:styleId="xl3566" w:customStyle="1">
    <w:name w:val="xl3566"/>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7" w:customStyle="1">
    <w:name w:val="xl3567"/>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8" w:customStyle="1">
    <w:name w:val="xl3568"/>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9" w:customStyle="1">
    <w:name w:val="xl3569"/>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0" w:customStyle="1">
    <w:name w:val="xl3570"/>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1" w:customStyle="1">
    <w:name w:val="xl3571"/>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2" w:customStyle="1">
    <w:name w:val="xl3572"/>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3" w:customStyle="1">
    <w:name w:val="xl3573"/>
    <w:qFormat w:val="1"/>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4" w:customStyle="1">
    <w:name w:val="xl3574"/>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5" w:customStyle="1">
    <w:name w:val="xl3575"/>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6" w:customStyle="1">
    <w:name w:val="xl3576"/>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7" w:customStyle="1">
    <w:name w:val="xl3577"/>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8" w:customStyle="1">
    <w:name w:val="xl3578"/>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9" w:customStyle="1">
    <w:name w:val="xl3579"/>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80" w:customStyle="1">
    <w:name w:val="xl3580"/>
    <w:qFormat w:val="1"/>
    <w:pPr>
      <w:pBdr>
        <w:top w:color="auto" w:space="0" w:sz="4" w:val="single"/>
        <w:left w:color="auto" w:space="0" w:sz="4" w:val="single"/>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81" w:customStyle="1">
    <w:name w:val="xl3581"/>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2" w:customStyle="1">
    <w:name w:val="xl3582"/>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3" w:customStyle="1">
    <w:name w:val="xl3583"/>
    <w:qFormat w:val="1"/>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4" w:customStyle="1">
    <w:name w:val="xl3584"/>
    <w:qFormat w:val="1"/>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color w:val="ff0000"/>
      <w:lang w:val="es-MX"/>
    </w:rPr>
  </w:style>
  <w:style w:type="paragraph" w:styleId="xl3585" w:customStyle="1">
    <w:name w:val="xl3585"/>
    <w:qFormat w:val="1"/>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6" w:customStyle="1">
    <w:name w:val="xl3586"/>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7" w:customStyle="1">
    <w:name w:val="xl3587"/>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3588" w:customStyle="1">
    <w:name w:val="xl3588"/>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9" w:customStyle="1">
    <w:name w:val="xl3589"/>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0" w:customStyle="1">
    <w:name w:val="xl3590"/>
    <w:qFormat w:val="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1" w:customStyle="1">
    <w:name w:val="xl3591"/>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2" w:customStyle="1">
    <w:name w:val="xl3592"/>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3" w:customStyle="1">
    <w:name w:val="xl3593"/>
    <w:qFormat w:val="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4" w:customStyle="1">
    <w:name w:val="xl3594"/>
    <w:qFormat w:val="1"/>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5" w:customStyle="1">
    <w:name w:val="xl3595"/>
    <w:qFormat w:val="1"/>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6" w:customStyle="1">
    <w:name w:val="xl3596"/>
    <w:pPr>
      <w:pBdr>
        <w:top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7" w:customStyle="1">
    <w:name w:val="xl3597"/>
    <w:qFormat w:val="1"/>
    <w:pPr>
      <w:pBdr>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8" w:customStyle="1">
    <w:name w:val="xl3598"/>
    <w:qFormat w:val="1"/>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9" w:customStyle="1">
    <w:name w:val="xl3599"/>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7134" w:customStyle="1">
    <w:name w:val="xl7134"/>
    <w:qFormat w:val="1"/>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5" w:customStyle="1">
    <w:name w:val="xl7135"/>
    <w:qFormat w:val="1"/>
    <w:pPr>
      <w:spacing w:after="100" w:afterAutospacing="1" w:before="100" w:beforeAutospacing="1"/>
    </w:pPr>
    <w:rPr>
      <w:rFonts w:ascii="Times New Roman" w:cs="Times New Roman" w:eastAsia="Times New Roman" w:hAnsi="Times New Roman"/>
      <w:lang w:val="es-MX"/>
    </w:rPr>
  </w:style>
  <w:style w:type="paragraph" w:styleId="xl7136" w:customStyle="1">
    <w:name w:val="xl7136"/>
    <w:qFormat w:val="1"/>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7" w:customStyle="1">
    <w:name w:val="xl7137"/>
    <w:qFormat w:val="1"/>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8" w:customStyle="1">
    <w:name w:val="xl7138"/>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39" w:customStyle="1">
    <w:name w:val="xl7139"/>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0" w:customStyle="1">
    <w:name w:val="xl7140"/>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41" w:customStyle="1">
    <w:name w:val="xl7141"/>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42" w:customStyle="1">
    <w:name w:val="xl7142"/>
    <w:qFormat w:val="1"/>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43" w:customStyle="1">
    <w:name w:val="xl7143"/>
    <w:qFormat w:val="1"/>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4" w:customStyle="1">
    <w:name w:val="xl7144"/>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5" w:customStyle="1">
    <w:name w:val="xl7145"/>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46" w:customStyle="1">
    <w:name w:val="xl7146"/>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7" w:customStyle="1">
    <w:name w:val="xl7147"/>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8" w:customStyle="1">
    <w:name w:val="xl7148"/>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9" w:customStyle="1">
    <w:name w:val="xl7149"/>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50" w:customStyle="1">
    <w:name w:val="xl7150"/>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1" w:customStyle="1">
    <w:name w:val="xl7151"/>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52" w:customStyle="1">
    <w:name w:val="xl7152"/>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7153" w:customStyle="1">
    <w:name w:val="xl715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4" w:customStyle="1">
    <w:name w:val="xl7154"/>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55" w:customStyle="1">
    <w:name w:val="xl7155"/>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sz w:val="20"/>
      <w:szCs w:val="20"/>
      <w:lang w:val="es-MX"/>
    </w:rPr>
  </w:style>
  <w:style w:type="paragraph" w:styleId="xl7156" w:customStyle="1">
    <w:name w:val="xl7156"/>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7" w:customStyle="1">
    <w:name w:val="xl7157"/>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8" w:customStyle="1">
    <w:name w:val="xl7158"/>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sz w:val="20"/>
      <w:szCs w:val="20"/>
      <w:lang w:val="es-MX"/>
    </w:rPr>
  </w:style>
  <w:style w:type="paragraph" w:styleId="xl7132" w:customStyle="1">
    <w:name w:val="xl7132"/>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3" w:customStyle="1">
    <w:name w:val="xl7133"/>
    <w:pPr>
      <w:spacing w:after="100" w:afterAutospacing="1" w:before="100" w:beforeAutospacing="1"/>
    </w:pPr>
    <w:rPr>
      <w:rFonts w:ascii="Times New Roman" w:cs="Times New Roman" w:eastAsia="Times New Roman" w:hAnsi="Times New Roman"/>
      <w:lang w:val="es-MX"/>
    </w:rPr>
  </w:style>
  <w:style w:type="paragraph" w:styleId="xl7159" w:customStyle="1">
    <w:name w:val="xl7159"/>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0" w:customStyle="1">
    <w:name w:val="xl7160"/>
    <w:pPr>
      <w:pBdr>
        <w:top w:color="auto" w:space="0" w:sz="4" w:val="single"/>
        <w:left w:color="auto" w:space="0" w:sz="4" w:val="single"/>
        <w:right w:color="auto" w:space="0" w:sz="8"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1" w:customStyle="1">
    <w:name w:val="xl7161"/>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62" w:customStyle="1">
    <w:name w:val="xl7162"/>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3" w:customStyle="1">
    <w:name w:val="xl716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4" w:customStyle="1">
    <w:name w:val="xl7164"/>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b w:val="1"/>
      <w:bCs w:val="1"/>
      <w:lang w:val="es-MX"/>
    </w:rPr>
  </w:style>
  <w:style w:type="paragraph" w:styleId="xl7165" w:customStyle="1">
    <w:name w:val="xl7165"/>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lang w:val="es-MX"/>
    </w:rPr>
  </w:style>
  <w:style w:type="paragraph" w:styleId="xl7166" w:customStyle="1">
    <w:name w:val="xl7166"/>
    <w:pPr>
      <w:pBdr>
        <w:top w:color="auto" w:space="0" w:sz="4" w:val="single"/>
        <w:left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7167" w:customStyle="1">
    <w:name w:val="xl7167"/>
    <w:pPr>
      <w:pBdr>
        <w:left w:color="auto" w:space="0" w:sz="4" w:val="single"/>
        <w:bottom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15731" w:customStyle="1">
    <w:name w:val="xl15731"/>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32" w:customStyle="1">
    <w:name w:val="xl15732"/>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15733" w:customStyle="1">
    <w:name w:val="xl15733"/>
    <w:pPr>
      <w:pBdr>
        <w:top w:color="auto" w:space="0" w:sz="8" w:val="single"/>
        <w:left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4" w:customStyle="1">
    <w:name w:val="xl15734"/>
    <w:pPr>
      <w:pBdr>
        <w:top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5" w:customStyle="1">
    <w:name w:val="xl15735"/>
    <w:pPr>
      <w:pBdr>
        <w:top w:color="auto" w:space="0" w:sz="8" w:val="single"/>
        <w:bottom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6" w:customStyle="1">
    <w:name w:val="xl15736"/>
    <w:pPr>
      <w:pBdr>
        <w:top w:color="auto" w:space="0" w:sz="8" w:val="single"/>
        <w:lef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7" w:customStyle="1">
    <w:name w:val="xl15737"/>
    <w:pPr>
      <w:pBdr>
        <w:top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8" w:customStyle="1">
    <w:name w:val="xl15738"/>
    <w:pPr>
      <w:pBdr>
        <w:top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9" w:customStyle="1">
    <w:name w:val="xl15739"/>
    <w:pPr>
      <w:pBdr>
        <w:top w:color="auto" w:space="0" w:sz="8" w:val="single"/>
        <w:lef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0" w:customStyle="1">
    <w:name w:val="xl15740"/>
    <w:pPr>
      <w:pBdr>
        <w:top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1" w:customStyle="1">
    <w:name w:val="xl15741"/>
    <w:pPr>
      <w:pBdr>
        <w:top w:color="auto" w:space="0" w:sz="8" w:val="single"/>
        <w:righ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2" w:customStyle="1">
    <w:name w:val="xl15742"/>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3" w:customStyle="1">
    <w:name w:val="xl1574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4"/>
      <w:szCs w:val="14"/>
      <w:lang w:val="es-MX"/>
    </w:rPr>
  </w:style>
  <w:style w:type="paragraph" w:styleId="xl15744" w:customStyle="1">
    <w:name w:val="xl15744"/>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5" w:customStyle="1">
    <w:name w:val="xl15745"/>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6" w:customStyle="1">
    <w:name w:val="xl15746"/>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7" w:customStyle="1">
    <w:name w:val="xl15747"/>
    <w:pPr>
      <w:spacing w:after="100" w:afterAutospacing="1" w:before="100" w:beforeAutospacing="1"/>
      <w:textAlignment w:val="center"/>
    </w:pPr>
    <w:rPr>
      <w:rFonts w:ascii="Times New Roman" w:cs="Times New Roman" w:eastAsia="Times New Roman" w:hAnsi="Times New Roman"/>
      <w:lang w:val="es-MX"/>
    </w:rPr>
  </w:style>
  <w:style w:type="paragraph" w:styleId="xl15748" w:customStyle="1">
    <w:name w:val="xl15748"/>
    <w:pPr>
      <w:spacing w:after="100" w:afterAutospacing="1" w:before="100" w:beforeAutospacing="1"/>
      <w:textAlignment w:val="center"/>
    </w:pPr>
    <w:rPr>
      <w:rFonts w:ascii="Times New Roman" w:cs="Times New Roman" w:eastAsia="Times New Roman" w:hAnsi="Times New Roman"/>
      <w:lang w:val="es-MX"/>
    </w:rPr>
  </w:style>
  <w:style w:type="paragraph" w:styleId="xl15749" w:customStyle="1">
    <w:name w:val="xl15749"/>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29" w:customStyle="1">
    <w:name w:val="xl15729"/>
    <w:pPr>
      <w:spacing w:after="100" w:afterAutospacing="1" w:before="100" w:beforeAutospacing="1"/>
    </w:pPr>
    <w:rPr>
      <w:rFonts w:ascii="Times New Roman" w:cs="Times New Roman" w:eastAsia="Times New Roman" w:hAnsi="Times New Roman"/>
      <w:lang w:val="es-MX"/>
    </w:rPr>
  </w:style>
  <w:style w:type="paragraph" w:styleId="xl15730" w:customStyle="1">
    <w:name w:val="xl15730"/>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b w:val="1"/>
      <w:bCs w:val="1"/>
      <w:lang w:val="es-MX"/>
    </w:rPr>
  </w:style>
  <w:style w:type="character" w:styleId="TextonotaalfinalCar" w:customStyle="1">
    <w:name w:val="Texto nota al final Car"/>
    <w:basedOn w:val="Fuentedeprrafopredeter"/>
    <w:link w:val="Textonotaalfinal"/>
    <w:uiPriority w:val="99"/>
    <w:semiHidden w:val="1"/>
    <w:rPr>
      <w:rFonts w:ascii="Times New Roman" w:cs="Times New Roman" w:eastAsia="Times New Roman" w:hAnsi="Times New Roman"/>
      <w:kern w:val="0"/>
      <w:sz w:val="20"/>
      <w:szCs w:val="20"/>
      <w:lang w:eastAsia="ar-SA" w:val="es-ES"/>
    </w:rPr>
  </w:style>
  <w:style w:type="paragraph" w:styleId="Moserrat1" w:customStyle="1">
    <w:name w:val="Moserrat 1"/>
    <w:basedOn w:val="Texto0"/>
    <w:link w:val="Moserrat1Car"/>
    <w:qFormat w:val="1"/>
    <w:pPr>
      <w:tabs>
        <w:tab w:val="left" w:pos="720"/>
      </w:tabs>
      <w:suppressAutoHyphens w:val="0"/>
      <w:spacing w:after="0" w:line="240" w:lineRule="auto"/>
      <w:ind w:firstLine="0"/>
    </w:pPr>
    <w:rPr>
      <w:rFonts w:ascii="Montserrat Medium" w:cs="Arial" w:hAnsi="Montserrat Medium"/>
      <w:b w:val="1"/>
      <w:sz w:val="20"/>
      <w:lang w:eastAsia="es-MX"/>
    </w:rPr>
  </w:style>
  <w:style w:type="paragraph" w:styleId="Monserrat1" w:customStyle="1">
    <w:name w:val="Monserrat 1"/>
    <w:basedOn w:val="Moserrat1"/>
    <w:link w:val="Monserrat1Car"/>
    <w:qFormat w:val="1"/>
    <w:pPr>
      <w:ind w:left="720" w:hanging="360"/>
    </w:pPr>
  </w:style>
  <w:style w:type="character" w:styleId="TextoCar1" w:customStyle="1">
    <w:name w:val="Texto Car1"/>
    <w:link w:val="Texto0"/>
    <w:uiPriority w:val="99"/>
    <w:rPr>
      <w:rFonts w:ascii="Arial" w:cs="Times New Roman" w:eastAsia="Times New Roman" w:hAnsi="Arial"/>
      <w:kern w:val="0"/>
      <w:sz w:val="18"/>
      <w:szCs w:val="20"/>
      <w:lang w:eastAsia="ar-SA"/>
    </w:rPr>
  </w:style>
  <w:style w:type="character" w:styleId="Moserrat1Car" w:customStyle="1">
    <w:name w:val="Moserrat 1 Car"/>
    <w:link w:val="Moserrat1"/>
    <w:rPr>
      <w:rFonts w:ascii="Montserrat Medium" w:cs="Arial" w:eastAsia="Times New Roman" w:hAnsi="Montserrat Medium"/>
      <w:b w:val="1"/>
      <w:sz w:val="20"/>
      <w:szCs w:val="20"/>
      <w:lang w:eastAsia="es-MX" w:val="es-MX"/>
    </w:rPr>
  </w:style>
  <w:style w:type="paragraph" w:styleId="Monserrat2" w:customStyle="1">
    <w:name w:val="Monserrat 2"/>
    <w:link w:val="Monserrat2Car"/>
    <w:qFormat w:val="1"/>
    <w:pPr>
      <w:numPr>
        <w:ilvl w:val="1"/>
        <w:numId w:val="4"/>
      </w:numPr>
      <w:tabs>
        <w:tab w:val="left" w:pos="1440"/>
      </w:tabs>
      <w:suppressAutoHyphens w:val="1"/>
      <w:ind w:right="191"/>
      <w:contextualSpacing w:val="1"/>
      <w:jc w:val="both"/>
    </w:pPr>
    <w:rPr>
      <w:rFonts w:ascii="Montserrat Medium" w:cs="Arial" w:eastAsia="Times New Roman" w:hAnsi="Montserrat Medium"/>
      <w:b w:val="1"/>
      <w:sz w:val="20"/>
      <w:szCs w:val="20"/>
      <w:lang w:val="es-MX"/>
    </w:rPr>
  </w:style>
  <w:style w:type="character" w:styleId="Monserrat1Car" w:customStyle="1">
    <w:name w:val="Monserrat 1 Car"/>
    <w:basedOn w:val="Moserrat1Car"/>
    <w:link w:val="Monserrat1"/>
    <w:rPr>
      <w:rFonts w:ascii="Montserrat Medium" w:cs="Arial" w:eastAsia="Times New Roman" w:hAnsi="Montserrat Medium"/>
      <w:b w:val="1"/>
      <w:kern w:val="0"/>
      <w:sz w:val="20"/>
      <w:szCs w:val="20"/>
      <w:lang w:eastAsia="es-MX" w:val="es-MX"/>
    </w:rPr>
  </w:style>
  <w:style w:type="paragraph" w:styleId="Mionserrat2" w:customStyle="1">
    <w:name w:val="Mionserrat 2"/>
    <w:basedOn w:val="Monserrat2"/>
    <w:link w:val="Mionserrat2Car"/>
    <w:qFormat w:val="1"/>
  </w:style>
  <w:style w:type="character" w:styleId="Monserrat2Car" w:customStyle="1">
    <w:name w:val="Monserrat 2 Car"/>
    <w:link w:val="Monserrat2"/>
    <w:rPr>
      <w:rFonts w:ascii="Montserrat Medium" w:cs="Arial" w:eastAsia="Times New Roman" w:hAnsi="Montserrat Medium"/>
      <w:b w:val="1"/>
      <w:kern w:val="0"/>
      <w:sz w:val="20"/>
      <w:szCs w:val="20"/>
      <w:lang w:eastAsia="es-MX"/>
    </w:rPr>
  </w:style>
  <w:style w:type="character" w:styleId="Mionserrat2Car" w:customStyle="1">
    <w:name w:val="Mionserrat 2 Car"/>
    <w:basedOn w:val="Monserrat2Car"/>
    <w:link w:val="Mionserrat2"/>
    <w:rPr>
      <w:rFonts w:ascii="Montserrat Medium" w:cs="Arial" w:eastAsia="Times New Roman" w:hAnsi="Montserrat Medium"/>
      <w:b w:val="1"/>
      <w:kern w:val="0"/>
      <w:sz w:val="20"/>
      <w:szCs w:val="20"/>
      <w:lang w:eastAsia="es-MX"/>
    </w:rPr>
  </w:style>
  <w:style w:type="paragraph" w:styleId="Cuadrculamedia21" w:customStyle="1">
    <w:name w:val="Cuadrícula media 21"/>
    <w:link w:val="Cuadrculamedia2Car"/>
    <w:uiPriority w:val="1"/>
    <w:qFormat w:val="1"/>
    <w:rPr>
      <w:rFonts w:ascii="Calibri" w:cs="Times New Roman" w:eastAsia="Calibri" w:hAnsi="Calibri"/>
    </w:rPr>
  </w:style>
  <w:style w:type="character" w:styleId="Cuadrculamedia2Car" w:customStyle="1">
    <w:name w:val="Cuadrícula media 2 Car"/>
    <w:link w:val="Cuadrculamedia21"/>
    <w:uiPriority w:val="1"/>
    <w:rPr>
      <w:rFonts w:ascii="Calibri" w:cs="Times New Roman" w:eastAsia="Calibri" w:hAnsi="Calibri"/>
      <w:kern w:val="0"/>
    </w:rPr>
  </w:style>
  <w:style w:type="paragraph" w:styleId="Textodeglobo2" w:customStyle="1">
    <w:name w:val="Texto de globo2"/>
    <w:uiPriority w:val="99"/>
    <w:pPr>
      <w:suppressAutoHyphens w:val="1"/>
    </w:pPr>
    <w:rPr>
      <w:rFonts w:ascii="Tahoma" w:cs="Tahoma" w:eastAsia="Times New Roman" w:hAnsi="Tahoma"/>
      <w:sz w:val="16"/>
      <w:szCs w:val="20"/>
      <w:lang w:eastAsia="ar-SA"/>
    </w:rPr>
  </w:style>
  <w:style w:type="paragraph" w:styleId="Textoindependiente23" w:customStyle="1">
    <w:name w:val="Texto independiente 23"/>
    <w:uiPriority w:val="99"/>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3" w:customStyle="1">
    <w:name w:val="Texto independiente 33"/>
    <w:uiPriority w:val="99"/>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Car2" w:customStyle="1">
    <w:name w:val="Car2"/>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2" w:customStyle="1">
    <w:name w:val="Car Car Car Car2"/>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2" w:customStyle="1">
    <w:name w:val="Car Car Car Car Car Car2"/>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harCharCarCarCharCharCarCarCharCharCarCarCharChar2" w:customStyle="1">
    <w:name w:val="Char Char Car Car Char Char Car Car Char Char Car Car Char Char2"/>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Car2" w:customStyle="1">
    <w:name w:val="Car Car Car Car Car Car Car2"/>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2" w:customStyle="1">
    <w:name w:val="Car Car Car Car Car Car1 Car Car Car Car Car Car Car Car Car Car Car Car Car2"/>
    <w:pPr>
      <w:suppressAutoHyphens w:val="1"/>
      <w:spacing w:after="160" w:before="60" w:line="240" w:lineRule="exact"/>
    </w:pPr>
    <w:rPr>
      <w:rFonts w:ascii="Verdana" w:cs="Times New Roman" w:eastAsia="Times New Roman" w:hAnsi="Verdana"/>
      <w:color w:val="ff00ff"/>
      <w:sz w:val="20"/>
      <w:szCs w:val="20"/>
      <w:lang w:eastAsia="ar-SA" w:val="en-US"/>
    </w:rPr>
  </w:style>
  <w:style w:type="table" w:styleId="Sombreadovistoso-nfasis6">
    <w:name w:val="Colorful Shading Accent 6"/>
    <w:basedOn w:val="Tablanormal"/>
    <w:uiPriority w:val="72"/>
    <w:rPr>
      <w:rFonts w:ascii="Calibri" w:cs="Times New Roman" w:eastAsia="Calibri" w:hAnsi="Calibri"/>
      <w:color w:val="000000"/>
    </w:rPr>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table" w:styleId="Tablaconcuadrcula31" w:customStyle="1">
    <w:name w:val="Tabla con cuadrícula31"/>
    <w:basedOn w:val="Tablanormal"/>
    <w:uiPriority w:val="59"/>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4" w:customStyle="1">
    <w:name w:val="Tabla con cuadrícula4"/>
    <w:basedOn w:val="Tablanormal"/>
    <w:uiPriority w:val="59"/>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aclara-nfasis31" w:customStyle="1">
    <w:name w:val="Lista clara - Énfasis 31"/>
    <w:hidden w:val="1"/>
    <w:uiPriority w:val="99"/>
    <w:semiHidden w:val="1"/>
    <w:rPr>
      <w:rFonts w:ascii="Montserrat Medium" w:cs="Times New Roman" w:eastAsia="Times New Roman" w:hAnsi="Montserrat Medium"/>
      <w:lang w:eastAsia="es-ES"/>
    </w:rPr>
  </w:style>
  <w:style w:type="table" w:styleId="Style652" w:customStyle="1">
    <w:name w:val="_Style 652"/>
    <w:basedOn w:val="TableNormal2"/>
    <w:tblPr>
      <w:tblCellMar>
        <w:left w:w="115.0" w:type="dxa"/>
        <w:right w:w="115.0" w:type="dxa"/>
      </w:tblCellMar>
    </w:tblPr>
  </w:style>
  <w:style w:type="table" w:styleId="Style653" w:customStyle="1">
    <w:name w:val="_Style 653"/>
    <w:basedOn w:val="TableNormal2"/>
    <w:tblPr>
      <w:tblCellMar>
        <w:left w:w="115.0" w:type="dxa"/>
        <w:right w:w="115.0" w:type="dxa"/>
      </w:tblCellMar>
    </w:tblPr>
  </w:style>
  <w:style w:type="table" w:styleId="Style654" w:customStyle="1">
    <w:name w:val="_Style 654"/>
    <w:basedOn w:val="TableNormal2"/>
    <w:tblPr>
      <w:tblCellMar>
        <w:left w:w="115.0" w:type="dxa"/>
        <w:right w:w="115.0" w:type="dxa"/>
      </w:tblCellMar>
    </w:tblPr>
  </w:style>
  <w:style w:type="table" w:styleId="Style656" w:customStyle="1">
    <w:name w:val="_Style 656"/>
    <w:basedOn w:val="TableNormal2"/>
    <w:tblPr>
      <w:tblCellMar>
        <w:left w:w="115.0" w:type="dxa"/>
        <w:right w:w="115.0" w:type="dxa"/>
      </w:tblCellMar>
    </w:tblPr>
  </w:style>
  <w:style w:type="table" w:styleId="Style657" w:customStyle="1">
    <w:name w:val="_Style 657"/>
    <w:basedOn w:val="TableNormal2"/>
    <w:tblPr>
      <w:tblCellMar>
        <w:left w:w="115.0" w:type="dxa"/>
        <w:right w:w="115.0" w:type="dxa"/>
      </w:tblCellMar>
    </w:tblPr>
  </w:style>
  <w:style w:type="table" w:styleId="Style658" w:customStyle="1">
    <w:name w:val="_Style 658"/>
    <w:basedOn w:val="TableNormal2"/>
    <w:tblPr>
      <w:tblCellMar>
        <w:left w:w="115.0" w:type="dxa"/>
        <w:right w:w="115.0" w:type="dxa"/>
      </w:tblCellMar>
    </w:tblPr>
  </w:style>
  <w:style w:type="table" w:styleId="a"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0"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1"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2"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3"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4"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5" w:customStyle="1">
    <w:basedOn w:val="TableNormal0"/>
    <w:rPr>
      <w:rFonts w:ascii="Calibri" w:cs="Calibri" w:eastAsia="Calibri" w:hAnsi="Calibri"/>
    </w:rPr>
    <w:tblPr>
      <w:tblStyleRowBandSize w:val="1"/>
      <w:tblStyleColBandSize w:val="1"/>
      <w:tblCellMar>
        <w:left w:w="115.0" w:type="dxa"/>
        <w:right w:w="115.0" w:type="dxa"/>
      </w:tblCellMar>
    </w:tblPr>
  </w:style>
  <w:style w:type="table" w:styleId="a6" w:customStyle="1">
    <w:basedOn w:val="TableNormal0"/>
    <w:rPr>
      <w:rFonts w:ascii="Calibri" w:cs="Calibri" w:eastAsia="Calibri" w:hAnsi="Calibri"/>
    </w:rPr>
    <w:tblPr>
      <w:tblStyleRowBandSize w:val="1"/>
      <w:tblStyleColBandSize w:val="1"/>
      <w:tblCellMar>
        <w:left w:w="115.0" w:type="dxa"/>
        <w:right w:w="115.0" w:type="dxa"/>
      </w:tblCellMar>
    </w:tblPr>
  </w:style>
  <w:style w:type="paragraph" w:styleId="Revisin">
    <w:name w:val="Revision"/>
    <w:hidden w:val="1"/>
    <w:uiPriority w:val="99"/>
    <w:semiHidden w:val="1"/>
    <w:rsid w:val="003273D5"/>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rPr>
      <w:color w:val="595959"/>
      <w:sz w:val="28"/>
      <w:szCs w:val="2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pPr>
      <w:ind w:left="0"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20" Type="http://schemas.openxmlformats.org/officeDocument/2006/relationships/font" Target="fonts/NotoSansLight-bold.ttf"/><Relationship Id="rId11" Type="http://schemas.openxmlformats.org/officeDocument/2006/relationships/font" Target="fonts/Montserrat-regular.ttf"/><Relationship Id="rId22" Type="http://schemas.openxmlformats.org/officeDocument/2006/relationships/font" Target="fonts/NotoSansLight-boldItalic.ttf"/><Relationship Id="rId10" Type="http://schemas.openxmlformats.org/officeDocument/2006/relationships/font" Target="fonts/NotoSans-boldItalic.ttf"/><Relationship Id="rId21" Type="http://schemas.openxmlformats.org/officeDocument/2006/relationships/font" Target="fonts/NotoSansLight-italic.ttf"/><Relationship Id="rId13" Type="http://schemas.openxmlformats.org/officeDocument/2006/relationships/font" Target="fonts/Montserrat-italic.ttf"/><Relationship Id="rId12" Type="http://schemas.openxmlformats.org/officeDocument/2006/relationships/font" Target="fonts/Montserra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Roboto-regular.ttf"/><Relationship Id="rId4" Type="http://schemas.openxmlformats.org/officeDocument/2006/relationships/font" Target="fonts/Roboto-bold.ttf"/><Relationship Id="rId9" Type="http://schemas.openxmlformats.org/officeDocument/2006/relationships/font" Target="fonts/NotoSans-italic.ttf"/><Relationship Id="rId15" Type="http://schemas.openxmlformats.org/officeDocument/2006/relationships/font" Target="fonts/MontserratLight-regular.ttf"/><Relationship Id="rId14" Type="http://schemas.openxmlformats.org/officeDocument/2006/relationships/font" Target="fonts/Montserrat-boldItalic.ttf"/><Relationship Id="rId17" Type="http://schemas.openxmlformats.org/officeDocument/2006/relationships/font" Target="fonts/MontserratLight-italic.ttf"/><Relationship Id="rId16" Type="http://schemas.openxmlformats.org/officeDocument/2006/relationships/font" Target="fonts/MontserratLight-bold.ttf"/><Relationship Id="rId5" Type="http://schemas.openxmlformats.org/officeDocument/2006/relationships/font" Target="fonts/Roboto-italic.ttf"/><Relationship Id="rId19" Type="http://schemas.openxmlformats.org/officeDocument/2006/relationships/font" Target="fonts/NotoSansLight-regular.ttf"/><Relationship Id="rId6" Type="http://schemas.openxmlformats.org/officeDocument/2006/relationships/font" Target="fonts/Roboto-boldItalic.ttf"/><Relationship Id="rId18" Type="http://schemas.openxmlformats.org/officeDocument/2006/relationships/font" Target="fonts/Montserrat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69ucxHxHA9XxhltIr9lqw6AW3Q==">CgMxLjAyCWguMWZvYjl0ZTIJaC4zem55c2g3Mg5oLnNuMzZuMG81MGQ0ZTIOaC5rbDU5bHJ2OGVxZW4yCWguMXQzaDVzZjIOaC5vbTl0OWs0dTg3bm4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zdmMmJ2bWZyZWNlMgloLjE3ZHA4dnUyDmgubzFuOXk0a2JkMHQyMg5oLnYwZDZiN3FmOW5xMzIOaC5vYjA2aTYybjlrN2kyDmguaWw1d3l1cDVrZ3RhMgloLjFrc3Y0dXYyDmgudmhtbzRuOG5oaGExMg5oLmU1dHZuM2ljYjYwcDgAajEKFHN1Z2dlc3QudWpuYjVrbmh2azFiEhlEYW5pZWwgT21hciBQZXJleiBHb2RpbmV6ciExTWhBeXBMLWU3UWhHekp4c1NyYUdTR0xSdzVGbFc4eG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2025-02-25T22:13:00Z</dcterms:created>
  <dc:creator>Ambar Alheli Castillo Hernandez</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2058-12.2.0.21931</vt:lpwstr>
  </property>
  <property fmtid="{D5CDD505-2E9C-101B-9397-08002B2CF9AE}" pid="3" name="ICV">
    <vt:lpwstr>BD879D5510324ED3AC64A7F091D44908_12</vt:lpwstr>
  </property>
</Properties>
</file>